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7DCB1" w14:textId="77777777" w:rsidR="00E937CD" w:rsidRPr="001B235C" w:rsidRDefault="00E937CD">
      <w:pPr>
        <w:rPr>
          <w:rFonts w:cstheme="minorHAnsi"/>
        </w:rPr>
      </w:pPr>
    </w:p>
    <w:p w14:paraId="08553B71" w14:textId="25A6FCB3" w:rsidR="003F54B0" w:rsidRPr="001B235C" w:rsidRDefault="008B391F" w:rsidP="005A2E7E">
      <w:pPr>
        <w:spacing w:line="240" w:lineRule="auto"/>
        <w:rPr>
          <w:rFonts w:cstheme="minorHAnsi"/>
          <w:sz w:val="24"/>
          <w:szCs w:val="24"/>
        </w:rPr>
      </w:pPr>
      <w:r w:rsidRPr="001B235C">
        <w:rPr>
          <w:rFonts w:cstheme="minorHAnsi"/>
          <w:sz w:val="24"/>
          <w:szCs w:val="24"/>
        </w:rPr>
        <w:t xml:space="preserve">Opatów, </w:t>
      </w:r>
      <w:r w:rsidR="00E45EAE" w:rsidRPr="001B235C">
        <w:rPr>
          <w:rFonts w:cstheme="minorHAnsi"/>
          <w:sz w:val="24"/>
          <w:szCs w:val="24"/>
        </w:rPr>
        <w:t>2</w:t>
      </w:r>
      <w:r w:rsidR="0030060C" w:rsidRPr="001B235C">
        <w:rPr>
          <w:rFonts w:cstheme="minorHAnsi"/>
          <w:sz w:val="24"/>
          <w:szCs w:val="24"/>
        </w:rPr>
        <w:t>0</w:t>
      </w:r>
      <w:r w:rsidR="005A2E7E" w:rsidRPr="001B235C">
        <w:rPr>
          <w:rFonts w:cstheme="minorHAnsi"/>
          <w:sz w:val="24"/>
          <w:szCs w:val="24"/>
        </w:rPr>
        <w:t>.0</w:t>
      </w:r>
      <w:r w:rsidR="0030060C" w:rsidRPr="001B235C">
        <w:rPr>
          <w:rFonts w:cstheme="minorHAnsi"/>
          <w:sz w:val="24"/>
          <w:szCs w:val="24"/>
        </w:rPr>
        <w:t>5</w:t>
      </w:r>
      <w:r w:rsidR="005A2E7E" w:rsidRPr="001B235C">
        <w:rPr>
          <w:rFonts w:cstheme="minorHAnsi"/>
          <w:sz w:val="24"/>
          <w:szCs w:val="24"/>
        </w:rPr>
        <w:t>.202</w:t>
      </w:r>
      <w:r w:rsidR="00A60897" w:rsidRPr="001B235C">
        <w:rPr>
          <w:rFonts w:cstheme="minorHAnsi"/>
          <w:sz w:val="24"/>
          <w:szCs w:val="24"/>
        </w:rPr>
        <w:t>1</w:t>
      </w:r>
    </w:p>
    <w:p w14:paraId="2C092273" w14:textId="757B7023" w:rsidR="007E673D" w:rsidRPr="001B235C" w:rsidRDefault="007E673D" w:rsidP="005A2E7E">
      <w:pPr>
        <w:spacing w:line="240" w:lineRule="auto"/>
        <w:rPr>
          <w:rFonts w:cstheme="minorHAnsi"/>
          <w:sz w:val="24"/>
          <w:szCs w:val="24"/>
        </w:rPr>
      </w:pPr>
    </w:p>
    <w:p w14:paraId="1B89F12B" w14:textId="75299A6A" w:rsidR="007E673D" w:rsidRPr="001B235C" w:rsidRDefault="007E673D" w:rsidP="005A2E7E">
      <w:pPr>
        <w:spacing w:line="240" w:lineRule="auto"/>
        <w:rPr>
          <w:rFonts w:cstheme="minorHAnsi"/>
          <w:sz w:val="24"/>
          <w:szCs w:val="24"/>
        </w:rPr>
      </w:pPr>
      <w:r w:rsidRPr="001B235C">
        <w:rPr>
          <w:rFonts w:cstheme="minorHAnsi"/>
          <w:sz w:val="24"/>
          <w:szCs w:val="24"/>
        </w:rPr>
        <w:t>Znak : SL/</w:t>
      </w:r>
      <w:r w:rsidR="00DD3606" w:rsidRPr="001B235C">
        <w:rPr>
          <w:rFonts w:cstheme="minorHAnsi"/>
          <w:sz w:val="24"/>
          <w:szCs w:val="24"/>
        </w:rPr>
        <w:t>9</w:t>
      </w:r>
      <w:r w:rsidRPr="001B235C">
        <w:rPr>
          <w:rFonts w:cstheme="minorHAnsi"/>
          <w:sz w:val="24"/>
          <w:szCs w:val="24"/>
        </w:rPr>
        <w:t>/ZP/2021</w:t>
      </w:r>
    </w:p>
    <w:p w14:paraId="1D029BE4" w14:textId="08233E51" w:rsidR="007E673D" w:rsidRPr="001B235C" w:rsidRDefault="007E673D" w:rsidP="005A2E7E">
      <w:pPr>
        <w:spacing w:line="240" w:lineRule="auto"/>
        <w:rPr>
          <w:rFonts w:cstheme="minorHAnsi"/>
          <w:sz w:val="24"/>
          <w:szCs w:val="24"/>
        </w:rPr>
      </w:pPr>
    </w:p>
    <w:p w14:paraId="4B1A5DA7" w14:textId="73FB20F0" w:rsidR="007E673D" w:rsidRPr="001B235C" w:rsidRDefault="007E673D" w:rsidP="005A2E7E">
      <w:pPr>
        <w:spacing w:line="240" w:lineRule="auto"/>
        <w:rPr>
          <w:rFonts w:cstheme="minorHAnsi"/>
          <w:sz w:val="24"/>
          <w:szCs w:val="24"/>
        </w:rPr>
      </w:pPr>
      <w:r w:rsidRPr="001B235C">
        <w:rPr>
          <w:rFonts w:cstheme="minorHAnsi"/>
          <w:sz w:val="24"/>
          <w:szCs w:val="24"/>
        </w:rPr>
        <w:t>-Wszyscy Wykonawcy-</w:t>
      </w:r>
    </w:p>
    <w:p w14:paraId="501E78C0" w14:textId="77777777" w:rsidR="007E673D" w:rsidRPr="001B235C" w:rsidRDefault="007E673D" w:rsidP="00E07613">
      <w:pPr>
        <w:spacing w:after="0" w:line="360" w:lineRule="auto"/>
        <w:rPr>
          <w:rFonts w:cstheme="minorHAnsi"/>
          <w:sz w:val="24"/>
          <w:szCs w:val="24"/>
        </w:rPr>
      </w:pPr>
    </w:p>
    <w:p w14:paraId="60789677" w14:textId="77777777" w:rsidR="0030060C" w:rsidRPr="001B235C" w:rsidRDefault="0030060C" w:rsidP="007E673D">
      <w:pPr>
        <w:spacing w:after="0" w:line="360" w:lineRule="auto"/>
        <w:jc w:val="center"/>
        <w:rPr>
          <w:rFonts w:cstheme="minorHAnsi"/>
          <w:sz w:val="24"/>
          <w:szCs w:val="24"/>
        </w:rPr>
      </w:pPr>
      <w:r w:rsidRPr="001B235C">
        <w:rPr>
          <w:rFonts w:cstheme="minorHAnsi"/>
          <w:sz w:val="24"/>
          <w:szCs w:val="24"/>
        </w:rPr>
        <w:t>Zapytanie Wykonawcy i odpowiedź Zamawiającego</w:t>
      </w:r>
    </w:p>
    <w:p w14:paraId="70681CC2" w14:textId="54CA4EBF" w:rsidR="00444BF2" w:rsidRPr="001B235C" w:rsidRDefault="0030060C" w:rsidP="007E673D">
      <w:pPr>
        <w:spacing w:after="0" w:line="360" w:lineRule="auto"/>
        <w:jc w:val="center"/>
        <w:rPr>
          <w:rFonts w:cstheme="minorHAnsi"/>
          <w:sz w:val="24"/>
          <w:szCs w:val="24"/>
        </w:rPr>
      </w:pPr>
      <w:r w:rsidRPr="001B235C">
        <w:rPr>
          <w:rFonts w:cstheme="minorHAnsi"/>
          <w:sz w:val="24"/>
          <w:szCs w:val="24"/>
        </w:rPr>
        <w:t xml:space="preserve"> w postępowaniu na dostawę wyrobów medycznych oraz materiałów opatrunkowych</w:t>
      </w:r>
    </w:p>
    <w:p w14:paraId="338D44C4" w14:textId="77777777" w:rsidR="0030060C" w:rsidRPr="001B235C" w:rsidRDefault="0030060C" w:rsidP="0030060C">
      <w:pPr>
        <w:spacing w:line="276" w:lineRule="auto"/>
        <w:jc w:val="both"/>
        <w:rPr>
          <w:rFonts w:cstheme="minorHAnsi"/>
          <w:sz w:val="24"/>
          <w:szCs w:val="24"/>
        </w:rPr>
      </w:pPr>
    </w:p>
    <w:p w14:paraId="3CDF29D9" w14:textId="622758DC" w:rsidR="0030060C" w:rsidRPr="001B235C" w:rsidRDefault="007E673D" w:rsidP="0030060C">
      <w:pPr>
        <w:spacing w:line="276" w:lineRule="auto"/>
        <w:jc w:val="both"/>
        <w:rPr>
          <w:rFonts w:cstheme="minorHAnsi"/>
          <w:b/>
          <w:bCs/>
          <w:i/>
          <w:iCs/>
          <w:sz w:val="24"/>
          <w:szCs w:val="24"/>
          <w:u w:val="single"/>
        </w:rPr>
      </w:pPr>
      <w:r w:rsidRPr="001B235C">
        <w:rPr>
          <w:rFonts w:cstheme="minorHAnsi"/>
          <w:b/>
          <w:bCs/>
          <w:i/>
          <w:iCs/>
          <w:sz w:val="24"/>
          <w:szCs w:val="24"/>
          <w:u w:val="single"/>
        </w:rPr>
        <w:t xml:space="preserve">Dotyczy : </w:t>
      </w:r>
      <w:r w:rsidR="0030060C" w:rsidRPr="001B235C">
        <w:rPr>
          <w:rFonts w:cstheme="minorHAnsi"/>
          <w:b/>
          <w:bCs/>
          <w:i/>
          <w:iCs/>
          <w:sz w:val="24"/>
          <w:szCs w:val="24"/>
          <w:u w:val="single"/>
        </w:rPr>
        <w:t xml:space="preserve">postępowania o udzielenie zamówienia publicznego prowadzonego w trybie podstawowym bez negocjacji na dostawę wyrobów medycznych oraz materiałów opatrunkowych. </w:t>
      </w:r>
    </w:p>
    <w:p w14:paraId="0E8B5A2D" w14:textId="77777777" w:rsidR="0030060C" w:rsidRPr="001B235C" w:rsidRDefault="0030060C" w:rsidP="001056F1">
      <w:pPr>
        <w:spacing w:after="0" w:line="360" w:lineRule="auto"/>
        <w:rPr>
          <w:rFonts w:cstheme="minorHAnsi"/>
          <w:sz w:val="24"/>
          <w:szCs w:val="24"/>
        </w:rPr>
      </w:pPr>
    </w:p>
    <w:p w14:paraId="6B062145" w14:textId="1A88D620" w:rsidR="00B764C3" w:rsidRPr="001B235C" w:rsidRDefault="002D5105" w:rsidP="001056F1">
      <w:pPr>
        <w:spacing w:after="0" w:line="360" w:lineRule="auto"/>
        <w:rPr>
          <w:rFonts w:cstheme="minorHAnsi"/>
          <w:sz w:val="24"/>
          <w:szCs w:val="24"/>
        </w:rPr>
      </w:pPr>
      <w:r w:rsidRPr="001B235C">
        <w:rPr>
          <w:rFonts w:cstheme="minorHAnsi"/>
          <w:sz w:val="24"/>
          <w:szCs w:val="24"/>
        </w:rPr>
        <w:t>Zamawiający wyjaśnia, co następuje</w:t>
      </w:r>
    </w:p>
    <w:p w14:paraId="163F3ED5" w14:textId="379BF33E" w:rsidR="005B3E73" w:rsidRDefault="002D5105" w:rsidP="00001CEE">
      <w:pPr>
        <w:spacing w:after="0" w:line="360" w:lineRule="auto"/>
        <w:rPr>
          <w:rFonts w:cstheme="minorHAnsi"/>
          <w:b/>
          <w:bCs/>
          <w:sz w:val="24"/>
          <w:szCs w:val="24"/>
        </w:rPr>
      </w:pPr>
      <w:r w:rsidRPr="001B235C">
        <w:rPr>
          <w:rFonts w:cstheme="minorHAnsi"/>
          <w:b/>
          <w:bCs/>
          <w:sz w:val="24"/>
          <w:szCs w:val="24"/>
        </w:rPr>
        <w:t>Pytanie 1</w:t>
      </w:r>
      <w:r w:rsidR="00E07613" w:rsidRPr="001B235C">
        <w:rPr>
          <w:rFonts w:cstheme="minorHAnsi"/>
          <w:b/>
          <w:bCs/>
          <w:sz w:val="24"/>
          <w:szCs w:val="24"/>
        </w:rPr>
        <w:t xml:space="preserve"> </w:t>
      </w:r>
      <w:r w:rsidR="005B3E73" w:rsidRPr="001B235C">
        <w:rPr>
          <w:rFonts w:cstheme="minorHAnsi"/>
          <w:b/>
          <w:bCs/>
          <w:sz w:val="24"/>
          <w:szCs w:val="24"/>
        </w:rPr>
        <w:t xml:space="preserve">      </w:t>
      </w:r>
    </w:p>
    <w:p w14:paraId="461FED29" w14:textId="75C70304" w:rsidR="00251057" w:rsidRPr="00251057" w:rsidRDefault="00251057" w:rsidP="00251057">
      <w:pPr>
        <w:pStyle w:val="Akapitzlist"/>
        <w:suppressAutoHyphens w:val="0"/>
        <w:ind w:left="142"/>
        <w:contextualSpacing w:val="0"/>
        <w:jc w:val="both"/>
        <w:rPr>
          <w:rFonts w:asciiTheme="minorHAnsi" w:hAnsiTheme="minorHAnsi" w:cstheme="minorHAnsi"/>
          <w:lang w:eastAsia="en-US"/>
        </w:rPr>
      </w:pPr>
      <w:r w:rsidRPr="00251057">
        <w:rPr>
          <w:rFonts w:asciiTheme="minorHAnsi" w:hAnsiTheme="minorHAnsi" w:cstheme="minorHAnsi"/>
          <w:lang w:eastAsia="en-US"/>
        </w:rPr>
        <w:t xml:space="preserve">Wnosimy o modyfikację § 1 ust. 14 projektu umowy poprzez dodanie do jego treści </w:t>
      </w:r>
      <w:r w:rsidRPr="00251057">
        <w:rPr>
          <w:rFonts w:asciiTheme="minorHAnsi" w:hAnsiTheme="minorHAnsi" w:cstheme="minorHAnsi"/>
          <w:i/>
          <w:iCs/>
          <w:lang w:eastAsia="en-US"/>
        </w:rPr>
        <w:t>in fine: „zmiana taka dla swojej ważności nie wymaga zawarcia aneksu w formie pisemnej.”</w:t>
      </w:r>
    </w:p>
    <w:p w14:paraId="6ECB9BE6" w14:textId="679FDA5D" w:rsidR="00251057" w:rsidRDefault="00251057" w:rsidP="00251057">
      <w:pPr>
        <w:pStyle w:val="Akapitzlist"/>
        <w:suppressAutoHyphens w:val="0"/>
        <w:ind w:left="142"/>
        <w:contextualSpacing w:val="0"/>
        <w:jc w:val="both"/>
        <w:rPr>
          <w:rFonts w:asciiTheme="minorHAnsi" w:hAnsiTheme="minorHAnsi" w:cstheme="minorHAnsi"/>
          <w:i/>
          <w:iCs/>
          <w:sz w:val="18"/>
          <w:szCs w:val="18"/>
          <w:lang w:eastAsia="en-US"/>
        </w:rPr>
      </w:pPr>
    </w:p>
    <w:p w14:paraId="7A892116" w14:textId="1A66F9B1" w:rsidR="00251057" w:rsidRDefault="00251057" w:rsidP="00251057">
      <w:pPr>
        <w:pStyle w:val="Akapitzlist"/>
        <w:suppressAutoHyphens w:val="0"/>
        <w:ind w:left="142"/>
        <w:contextualSpacing w:val="0"/>
        <w:jc w:val="both"/>
        <w:rPr>
          <w:rFonts w:asciiTheme="minorHAnsi" w:hAnsiTheme="minorHAnsi" w:cstheme="minorHAnsi"/>
          <w:b/>
          <w:bCs/>
          <w:u w:val="single"/>
          <w:lang w:eastAsia="en-US"/>
        </w:rPr>
      </w:pPr>
      <w:r w:rsidRPr="00251057">
        <w:rPr>
          <w:rFonts w:asciiTheme="minorHAnsi" w:hAnsiTheme="minorHAnsi" w:cstheme="minorHAnsi"/>
          <w:b/>
          <w:bCs/>
          <w:u w:val="single"/>
          <w:lang w:eastAsia="en-US"/>
        </w:rPr>
        <w:t>Odpowiedź Zamawiającego :</w:t>
      </w:r>
    </w:p>
    <w:p w14:paraId="7B85B7B1" w14:textId="0492A477" w:rsidR="00251057" w:rsidRDefault="00251057" w:rsidP="00251057">
      <w:pPr>
        <w:pStyle w:val="Akapitzlist"/>
        <w:suppressAutoHyphens w:val="0"/>
        <w:ind w:left="142"/>
        <w:contextualSpacing w:val="0"/>
        <w:jc w:val="both"/>
        <w:rPr>
          <w:rFonts w:asciiTheme="minorHAnsi" w:hAnsiTheme="minorHAnsi" w:cstheme="minorHAnsi"/>
          <w:b/>
          <w:bCs/>
          <w:u w:val="single"/>
          <w:lang w:eastAsia="en-US"/>
        </w:rPr>
      </w:pPr>
    </w:p>
    <w:p w14:paraId="19EC6F48" w14:textId="77777777" w:rsidR="00CD4402" w:rsidRPr="00251057" w:rsidRDefault="00CD4402" w:rsidP="00CD4402">
      <w:pPr>
        <w:pStyle w:val="Akapitzlist"/>
        <w:suppressAutoHyphens w:val="0"/>
        <w:ind w:left="142"/>
        <w:contextualSpacing w:val="0"/>
        <w:jc w:val="both"/>
        <w:rPr>
          <w:rFonts w:asciiTheme="minorHAnsi" w:hAnsiTheme="minorHAnsi" w:cstheme="minorHAnsi"/>
          <w:lang w:eastAsia="en-US"/>
        </w:rPr>
      </w:pPr>
      <w:r>
        <w:rPr>
          <w:rFonts w:asciiTheme="minorHAnsi" w:hAnsiTheme="minorHAnsi" w:cstheme="minorHAnsi"/>
          <w:lang w:eastAsia="en-US"/>
        </w:rPr>
        <w:t>Zamawiający</w:t>
      </w:r>
      <w:r w:rsidR="00D9210B">
        <w:rPr>
          <w:rFonts w:asciiTheme="minorHAnsi" w:hAnsiTheme="minorHAnsi" w:cstheme="minorHAnsi"/>
          <w:lang w:eastAsia="en-US"/>
        </w:rPr>
        <w:t xml:space="preserve"> modyfi</w:t>
      </w:r>
      <w:r>
        <w:rPr>
          <w:rFonts w:asciiTheme="minorHAnsi" w:hAnsiTheme="minorHAnsi" w:cstheme="minorHAnsi"/>
          <w:lang w:eastAsia="en-US"/>
        </w:rPr>
        <w:t xml:space="preserve">kuje </w:t>
      </w:r>
      <w:r w:rsidRPr="00251057">
        <w:rPr>
          <w:rFonts w:asciiTheme="minorHAnsi" w:hAnsiTheme="minorHAnsi" w:cstheme="minorHAnsi"/>
          <w:lang w:eastAsia="en-US"/>
        </w:rPr>
        <w:t xml:space="preserve">§ 1 ust. 14 projektu umowy poprzez dodanie do jego treści </w:t>
      </w:r>
      <w:r w:rsidRPr="00251057">
        <w:rPr>
          <w:rFonts w:asciiTheme="minorHAnsi" w:hAnsiTheme="minorHAnsi" w:cstheme="minorHAnsi"/>
          <w:i/>
          <w:iCs/>
          <w:lang w:eastAsia="en-US"/>
        </w:rPr>
        <w:t>in fine: „zmiana taka dla swojej ważności nie wymaga zawarcia aneksu w formie pisemnej.”</w:t>
      </w:r>
    </w:p>
    <w:p w14:paraId="08BC155E" w14:textId="1E75D607" w:rsidR="00D9210B" w:rsidRPr="00D9210B" w:rsidRDefault="00D9210B" w:rsidP="00251057">
      <w:pPr>
        <w:pStyle w:val="Akapitzlist"/>
        <w:suppressAutoHyphens w:val="0"/>
        <w:ind w:left="142"/>
        <w:contextualSpacing w:val="0"/>
        <w:jc w:val="both"/>
        <w:rPr>
          <w:rFonts w:asciiTheme="minorHAnsi" w:hAnsiTheme="minorHAnsi" w:cstheme="minorHAnsi"/>
          <w:lang w:eastAsia="en-US"/>
        </w:rPr>
      </w:pPr>
    </w:p>
    <w:p w14:paraId="6B0E0EFA" w14:textId="15618AED" w:rsidR="00251057" w:rsidRDefault="00251057" w:rsidP="00251057">
      <w:pPr>
        <w:pStyle w:val="Akapitzlist"/>
        <w:suppressAutoHyphens w:val="0"/>
        <w:ind w:left="142"/>
        <w:contextualSpacing w:val="0"/>
        <w:jc w:val="both"/>
        <w:rPr>
          <w:rFonts w:asciiTheme="minorHAnsi" w:hAnsiTheme="minorHAnsi" w:cstheme="minorHAnsi"/>
          <w:i/>
          <w:iCs/>
          <w:sz w:val="18"/>
          <w:szCs w:val="18"/>
          <w:lang w:eastAsia="en-US"/>
        </w:rPr>
      </w:pPr>
    </w:p>
    <w:p w14:paraId="194B4A6A" w14:textId="4454241D" w:rsidR="00251057" w:rsidRPr="00251057" w:rsidRDefault="00251057" w:rsidP="00251057">
      <w:pPr>
        <w:pStyle w:val="Akapitzlist"/>
        <w:suppressAutoHyphens w:val="0"/>
        <w:ind w:left="142"/>
        <w:contextualSpacing w:val="0"/>
        <w:jc w:val="both"/>
        <w:rPr>
          <w:rFonts w:asciiTheme="minorHAnsi" w:hAnsiTheme="minorHAnsi" w:cstheme="minorHAnsi"/>
          <w:b/>
          <w:bCs/>
          <w:lang w:eastAsia="en-US"/>
        </w:rPr>
      </w:pPr>
      <w:r w:rsidRPr="00251057">
        <w:rPr>
          <w:rFonts w:asciiTheme="minorHAnsi" w:hAnsiTheme="minorHAnsi" w:cstheme="minorHAnsi"/>
          <w:b/>
          <w:bCs/>
          <w:lang w:eastAsia="en-US"/>
        </w:rPr>
        <w:t xml:space="preserve">Pytanie 2 </w:t>
      </w:r>
    </w:p>
    <w:p w14:paraId="51DA09DF" w14:textId="3A8D534E" w:rsidR="00251057" w:rsidRPr="00251057" w:rsidRDefault="00251057" w:rsidP="00251057">
      <w:pPr>
        <w:pStyle w:val="Akapitzlist"/>
        <w:suppressAutoHyphens w:val="0"/>
        <w:ind w:left="142"/>
        <w:contextualSpacing w:val="0"/>
        <w:jc w:val="both"/>
        <w:rPr>
          <w:rFonts w:asciiTheme="minorHAnsi" w:hAnsiTheme="minorHAnsi" w:cstheme="minorHAnsi"/>
          <w:lang w:eastAsia="en-US"/>
        </w:rPr>
      </w:pPr>
      <w:r w:rsidRPr="00251057">
        <w:rPr>
          <w:rFonts w:asciiTheme="minorHAnsi" w:hAnsiTheme="minorHAnsi" w:cstheme="minorHAnsi"/>
          <w:lang w:eastAsia="en-US"/>
        </w:rPr>
        <w:t xml:space="preserve">Wnosimy o modyfikację § 1 projektu umowy poprzez dodanie ust. 15 o treści: </w:t>
      </w:r>
      <w:bookmarkStart w:id="0" w:name="_Hlk37933357"/>
      <w:r w:rsidRPr="00251057">
        <w:rPr>
          <w:rFonts w:asciiTheme="minorHAnsi" w:hAnsiTheme="minorHAnsi" w:cstheme="minorHAnsi"/>
          <w:i/>
          <w:iCs/>
        </w:rPr>
        <w:t xml:space="preserve">„Zamawiający dopuszcza możliwość zmiany ceny w przypadku </w:t>
      </w:r>
      <w:bookmarkStart w:id="1" w:name="_Hlk9931562"/>
      <w:r w:rsidRPr="00251057">
        <w:rPr>
          <w:rFonts w:asciiTheme="minorHAnsi" w:hAnsiTheme="minorHAnsi" w:cstheme="minorHAnsi"/>
          <w:i/>
          <w:iCs/>
        </w:rPr>
        <w:t xml:space="preserve">zmiany cen producenta </w:t>
      </w:r>
      <w:bookmarkEnd w:id="1"/>
      <w:r w:rsidRPr="00251057">
        <w:rPr>
          <w:rFonts w:asciiTheme="minorHAnsi" w:hAnsiTheme="minorHAnsi" w:cstheme="minorHAnsi"/>
          <w:i/>
          <w:iCs/>
        </w:rPr>
        <w:t xml:space="preserve">lub w przypadku zmiany w czasie trwania umowy kursu dolara amerykańskiego w stosunku do złotego o co najmniej 5%. W takim przypadku zmiana umowy nastąpi w formie aneksu.” </w:t>
      </w:r>
      <w:bookmarkStart w:id="2" w:name="_Hlk9931598"/>
      <w:r w:rsidRPr="00251057">
        <w:rPr>
          <w:rFonts w:asciiTheme="minorHAnsi" w:hAnsiTheme="minorHAnsi" w:cstheme="minorHAnsi"/>
          <w:b/>
          <w:bCs/>
        </w:rPr>
        <w:t xml:space="preserve">UZASADNIENIE: </w:t>
      </w:r>
      <w:r w:rsidRPr="00251057">
        <w:rPr>
          <w:rFonts w:asciiTheme="minorHAnsi" w:hAnsiTheme="minorHAnsi" w:cstheme="minorHAnsi"/>
        </w:rPr>
        <w:t xml:space="preserve">Zmiana zaproponowana przez Wykonawcę jest odpowiedzią na czynniki niezależne od Wykonawcy, a mające realny wpływ na cenę wyrobów dostarczanych w ramach umowy przetargowej. </w:t>
      </w:r>
      <w:bookmarkEnd w:id="2"/>
      <w:r w:rsidRPr="00251057">
        <w:rPr>
          <w:rFonts w:asciiTheme="minorHAnsi" w:hAnsiTheme="minorHAnsi" w:cstheme="minorHAnsi"/>
        </w:rPr>
        <w:t>Należy podkreślić, że Wykonawca nie powinien być w całości i samodzielnie obciążany ryzykiem zmiany stosunków gospodarczych, a tym samym zobowiązany do realizowania umowy po rażąco niskich cenach.</w:t>
      </w:r>
      <w:bookmarkEnd w:id="0"/>
    </w:p>
    <w:p w14:paraId="5AC1AB41" w14:textId="0F3C994A" w:rsidR="00251057" w:rsidRDefault="00251057" w:rsidP="00251057">
      <w:pPr>
        <w:pStyle w:val="Akapitzlist"/>
        <w:suppressAutoHyphens w:val="0"/>
        <w:ind w:left="142"/>
        <w:contextualSpacing w:val="0"/>
        <w:jc w:val="both"/>
        <w:rPr>
          <w:rFonts w:asciiTheme="minorHAnsi" w:hAnsiTheme="minorHAnsi" w:cstheme="minorHAnsi"/>
          <w:sz w:val="18"/>
          <w:szCs w:val="18"/>
        </w:rPr>
      </w:pPr>
    </w:p>
    <w:p w14:paraId="332A3C2C" w14:textId="77777777" w:rsidR="00251057" w:rsidRDefault="00251057" w:rsidP="00251057">
      <w:pPr>
        <w:pStyle w:val="Akapitzlist"/>
        <w:suppressAutoHyphens w:val="0"/>
        <w:ind w:left="142"/>
        <w:contextualSpacing w:val="0"/>
        <w:jc w:val="both"/>
        <w:rPr>
          <w:rFonts w:asciiTheme="minorHAnsi" w:hAnsiTheme="minorHAnsi" w:cstheme="minorHAnsi"/>
          <w:b/>
          <w:bCs/>
          <w:u w:val="single"/>
          <w:lang w:eastAsia="en-US"/>
        </w:rPr>
      </w:pPr>
      <w:r w:rsidRPr="00251057">
        <w:rPr>
          <w:rFonts w:asciiTheme="minorHAnsi" w:hAnsiTheme="minorHAnsi" w:cstheme="minorHAnsi"/>
          <w:b/>
          <w:bCs/>
          <w:u w:val="single"/>
          <w:lang w:eastAsia="en-US"/>
        </w:rPr>
        <w:t>Odpowiedź Zamawiającego :</w:t>
      </w:r>
    </w:p>
    <w:p w14:paraId="22D1620F" w14:textId="76533FB2" w:rsidR="00251057" w:rsidRDefault="00251057" w:rsidP="00251057">
      <w:pPr>
        <w:pStyle w:val="Akapitzlist"/>
        <w:suppressAutoHyphens w:val="0"/>
        <w:ind w:left="142"/>
        <w:contextualSpacing w:val="0"/>
        <w:jc w:val="both"/>
        <w:rPr>
          <w:rFonts w:asciiTheme="minorHAnsi" w:hAnsiTheme="minorHAnsi" w:cstheme="minorHAnsi"/>
          <w:sz w:val="18"/>
          <w:szCs w:val="18"/>
          <w:lang w:eastAsia="en-US"/>
        </w:rPr>
      </w:pPr>
    </w:p>
    <w:p w14:paraId="72BF7617" w14:textId="78727A14" w:rsidR="00251057" w:rsidRDefault="00251057" w:rsidP="00251057">
      <w:pPr>
        <w:pStyle w:val="Akapitzlist"/>
        <w:suppressAutoHyphens w:val="0"/>
        <w:ind w:left="142"/>
        <w:contextualSpacing w:val="0"/>
        <w:jc w:val="both"/>
        <w:rPr>
          <w:rFonts w:asciiTheme="minorHAnsi" w:hAnsiTheme="minorHAnsi" w:cstheme="minorHAnsi"/>
          <w:lang w:eastAsia="en-US"/>
        </w:rPr>
      </w:pPr>
      <w:r>
        <w:rPr>
          <w:rFonts w:asciiTheme="minorHAnsi" w:hAnsiTheme="minorHAnsi" w:cstheme="minorHAnsi"/>
          <w:lang w:eastAsia="en-US"/>
        </w:rPr>
        <w:t>Zamawiający nie wyraża zgody</w:t>
      </w:r>
    </w:p>
    <w:p w14:paraId="5AC24C99" w14:textId="6B0162D2" w:rsidR="00251057" w:rsidRDefault="00251057" w:rsidP="00251057">
      <w:pPr>
        <w:pStyle w:val="Akapitzlist"/>
        <w:suppressAutoHyphens w:val="0"/>
        <w:ind w:left="142"/>
        <w:contextualSpacing w:val="0"/>
        <w:jc w:val="both"/>
        <w:rPr>
          <w:rFonts w:asciiTheme="minorHAnsi" w:hAnsiTheme="minorHAnsi" w:cstheme="minorHAnsi"/>
          <w:lang w:eastAsia="en-US"/>
        </w:rPr>
      </w:pPr>
    </w:p>
    <w:p w14:paraId="10E2CC08" w14:textId="77777777" w:rsidR="00251057" w:rsidRDefault="00251057" w:rsidP="00251057">
      <w:pPr>
        <w:pStyle w:val="Akapitzlist"/>
        <w:suppressAutoHyphens w:val="0"/>
        <w:ind w:left="142"/>
        <w:contextualSpacing w:val="0"/>
        <w:jc w:val="both"/>
        <w:rPr>
          <w:rFonts w:asciiTheme="minorHAnsi" w:hAnsiTheme="minorHAnsi" w:cstheme="minorHAnsi"/>
          <w:b/>
          <w:bCs/>
          <w:lang w:eastAsia="en-US"/>
        </w:rPr>
      </w:pPr>
    </w:p>
    <w:p w14:paraId="690AF7F7" w14:textId="77777777" w:rsidR="00251057" w:rsidRDefault="00251057" w:rsidP="00251057">
      <w:pPr>
        <w:pStyle w:val="Akapitzlist"/>
        <w:suppressAutoHyphens w:val="0"/>
        <w:ind w:left="142"/>
        <w:contextualSpacing w:val="0"/>
        <w:jc w:val="both"/>
        <w:rPr>
          <w:rFonts w:asciiTheme="minorHAnsi" w:hAnsiTheme="minorHAnsi" w:cstheme="minorHAnsi"/>
          <w:b/>
          <w:bCs/>
          <w:lang w:eastAsia="en-US"/>
        </w:rPr>
      </w:pPr>
    </w:p>
    <w:p w14:paraId="6A11C353" w14:textId="77777777" w:rsidR="00251057" w:rsidRDefault="00251057" w:rsidP="00251057">
      <w:pPr>
        <w:pStyle w:val="Akapitzlist"/>
        <w:suppressAutoHyphens w:val="0"/>
        <w:ind w:left="142"/>
        <w:contextualSpacing w:val="0"/>
        <w:jc w:val="both"/>
        <w:rPr>
          <w:rFonts w:asciiTheme="minorHAnsi" w:hAnsiTheme="minorHAnsi" w:cstheme="minorHAnsi"/>
          <w:b/>
          <w:bCs/>
          <w:lang w:eastAsia="en-US"/>
        </w:rPr>
      </w:pPr>
    </w:p>
    <w:p w14:paraId="1007EB30" w14:textId="2ADC8CC9" w:rsidR="00251057" w:rsidRPr="00251057" w:rsidRDefault="00251057" w:rsidP="00251057">
      <w:pPr>
        <w:pStyle w:val="Akapitzlist"/>
        <w:suppressAutoHyphens w:val="0"/>
        <w:ind w:left="142"/>
        <w:contextualSpacing w:val="0"/>
        <w:jc w:val="both"/>
        <w:rPr>
          <w:rFonts w:asciiTheme="minorHAnsi" w:hAnsiTheme="minorHAnsi" w:cstheme="minorHAnsi"/>
          <w:b/>
          <w:bCs/>
          <w:lang w:eastAsia="en-US"/>
        </w:rPr>
      </w:pPr>
      <w:r w:rsidRPr="00251057">
        <w:rPr>
          <w:rFonts w:asciiTheme="minorHAnsi" w:hAnsiTheme="minorHAnsi" w:cstheme="minorHAnsi"/>
          <w:b/>
          <w:bCs/>
          <w:lang w:eastAsia="en-US"/>
        </w:rPr>
        <w:t>Pytanie 3</w:t>
      </w:r>
    </w:p>
    <w:p w14:paraId="3E2335B5" w14:textId="034EFC7F" w:rsidR="00251057" w:rsidRPr="00251057" w:rsidRDefault="00251057" w:rsidP="00251057">
      <w:pPr>
        <w:pStyle w:val="Akapitzlist"/>
        <w:suppressAutoHyphens w:val="0"/>
        <w:autoSpaceDE w:val="0"/>
        <w:autoSpaceDN w:val="0"/>
        <w:spacing w:line="312" w:lineRule="auto"/>
        <w:ind w:left="142"/>
        <w:contextualSpacing w:val="0"/>
        <w:jc w:val="both"/>
        <w:rPr>
          <w:rFonts w:asciiTheme="minorHAnsi" w:hAnsiTheme="minorHAnsi" w:cstheme="minorHAnsi"/>
          <w:i/>
          <w:iCs/>
        </w:rPr>
      </w:pPr>
      <w:r w:rsidRPr="00251057">
        <w:rPr>
          <w:rFonts w:asciiTheme="minorHAnsi" w:hAnsiTheme="minorHAnsi" w:cstheme="minorHAnsi"/>
          <w:lang w:eastAsia="en-US"/>
        </w:rPr>
        <w:t xml:space="preserve">Wnosimy o modyfikację § 2 projektu umowy poprzez dodanie ust. 5a o treści: </w:t>
      </w:r>
      <w:bookmarkStart w:id="3" w:name="_Hlk37932933"/>
      <w:r w:rsidRPr="00251057">
        <w:rPr>
          <w:rFonts w:asciiTheme="minorHAnsi" w:hAnsiTheme="minorHAnsi" w:cstheme="minorHAnsi"/>
          <w:i/>
          <w:iCs/>
        </w:rPr>
        <w:t>„W przypadku opóźnienia Zamawiającego w dokonaniu płatności przekraczającego 30 dni od dnia płatności określonego na fakturze, Wykonawca ma prawo wstrzymać realizację kolejnych dostaw do czasu uregulowania przez Zamawiającego zaległości przekraczających termin płatności określony na fakturze o 30 dni. W takim przypadku Zamawiający nie ma prawa naliczać kar umownych za opóźnienie w dostawie towaru.”</w:t>
      </w:r>
    </w:p>
    <w:p w14:paraId="4DF875B6" w14:textId="77777777" w:rsidR="00251057" w:rsidRPr="00251057" w:rsidRDefault="00251057" w:rsidP="00251057">
      <w:pPr>
        <w:pStyle w:val="Akapitzlist"/>
        <w:autoSpaceDE w:val="0"/>
        <w:autoSpaceDN w:val="0"/>
        <w:spacing w:line="312" w:lineRule="auto"/>
        <w:ind w:left="142" w:hanging="153"/>
        <w:jc w:val="both"/>
        <w:rPr>
          <w:rFonts w:asciiTheme="minorHAnsi" w:hAnsiTheme="minorHAnsi" w:cstheme="minorHAnsi"/>
        </w:rPr>
      </w:pPr>
      <w:r w:rsidRPr="00251057">
        <w:rPr>
          <w:rFonts w:asciiTheme="minorHAnsi" w:hAnsiTheme="minorHAnsi" w:cstheme="minorHAnsi"/>
          <w:b/>
          <w:bCs/>
        </w:rPr>
        <w:t xml:space="preserve">UZASADNIENIE: </w:t>
      </w:r>
      <w:r w:rsidRPr="00251057">
        <w:rPr>
          <w:rFonts w:asciiTheme="minorHAnsi" w:hAnsiTheme="minorHAnsi" w:cstheme="minorHAnsi"/>
        </w:rPr>
        <w:t>Wykonawca podkreśla, że stosownie do powszechnie obowiązujących przepisów prawa, tj.:</w:t>
      </w:r>
    </w:p>
    <w:p w14:paraId="4FC89CC2" w14:textId="77777777" w:rsidR="00251057" w:rsidRPr="00251057" w:rsidRDefault="00251057" w:rsidP="00251057">
      <w:pPr>
        <w:pStyle w:val="Akapitzlist"/>
        <w:numPr>
          <w:ilvl w:val="0"/>
          <w:numId w:val="7"/>
        </w:numPr>
        <w:suppressAutoHyphens w:val="0"/>
        <w:spacing w:line="312" w:lineRule="auto"/>
        <w:ind w:left="142" w:hanging="153"/>
        <w:jc w:val="both"/>
        <w:rPr>
          <w:rFonts w:asciiTheme="minorHAnsi" w:hAnsiTheme="minorHAnsi" w:cstheme="minorHAnsi"/>
          <w:i/>
          <w:iCs/>
        </w:rPr>
      </w:pPr>
      <w:r w:rsidRPr="00251057">
        <w:rPr>
          <w:rFonts w:asciiTheme="minorHAnsi" w:hAnsiTheme="minorHAnsi" w:cstheme="minorHAnsi"/>
        </w:rPr>
        <w:t xml:space="preserve">art. 8 ust. 2 ustawy z dnia 08 marca 2013 r. o terminach zapłaty w transakcjach handlowych  (Dz.U. 2019 poz. 118, ze zm.), w brzmieniu </w:t>
      </w:r>
      <w:r w:rsidRPr="00251057">
        <w:rPr>
          <w:rFonts w:asciiTheme="minorHAnsi" w:hAnsiTheme="minorHAnsi" w:cstheme="minorHAnsi"/>
          <w:i/>
          <w:iCs/>
        </w:rPr>
        <w:t xml:space="preserve">„Termin zapłaty określony w umowie nie może przekraczać 30 dni, liczonych od dnia doręczenia dłużnikowi faktury lub rachunku, potwierdzających dostawę towaru lub wykonanie usługi, </w:t>
      </w:r>
      <w:r w:rsidRPr="00251057">
        <w:rPr>
          <w:rFonts w:asciiTheme="minorHAnsi" w:hAnsiTheme="minorHAnsi" w:cstheme="minorHAnsi"/>
          <w:i/>
          <w:iCs/>
          <w:u w:val="single"/>
        </w:rPr>
        <w:t>a w transakcjach handlowych, w których dłużnikiem jest podmiot publiczny będący podmiotem leczniczym w rozumieniu art. 4 ust. 1 pkt 2-4 ustawy z dnia 15 kwietnia 2011 r. o działalności leczniczej, termin ten nie może przekraczać 60 dni.</w:t>
      </w:r>
      <w:r w:rsidRPr="00251057">
        <w:rPr>
          <w:rFonts w:asciiTheme="minorHAnsi" w:hAnsiTheme="minorHAnsi" w:cstheme="minorHAnsi"/>
          <w:i/>
          <w:iCs/>
        </w:rPr>
        <w:t>”</w:t>
      </w:r>
      <w:r w:rsidRPr="00251057">
        <w:rPr>
          <w:rFonts w:asciiTheme="minorHAnsi" w:hAnsiTheme="minorHAnsi" w:cstheme="minorHAnsi"/>
        </w:rPr>
        <w:t>;</w:t>
      </w:r>
    </w:p>
    <w:p w14:paraId="5E32AFEB" w14:textId="77777777" w:rsidR="00251057" w:rsidRPr="00251057" w:rsidRDefault="00251057" w:rsidP="00251057">
      <w:pPr>
        <w:pStyle w:val="Akapitzlist"/>
        <w:numPr>
          <w:ilvl w:val="0"/>
          <w:numId w:val="7"/>
        </w:numPr>
        <w:suppressAutoHyphens w:val="0"/>
        <w:spacing w:line="312" w:lineRule="auto"/>
        <w:ind w:left="142" w:hanging="153"/>
        <w:jc w:val="both"/>
        <w:rPr>
          <w:rFonts w:asciiTheme="minorHAnsi" w:hAnsiTheme="minorHAnsi" w:cstheme="minorHAnsi"/>
          <w:i/>
          <w:iCs/>
        </w:rPr>
      </w:pPr>
      <w:r w:rsidRPr="00251057">
        <w:rPr>
          <w:rFonts w:asciiTheme="minorHAnsi" w:hAnsiTheme="minorHAnsi" w:cstheme="minorHAnsi"/>
        </w:rPr>
        <w:t xml:space="preserve">art. 490 § 1 ustawy z dnia 23 kwietnia 1964 r. - Kodeks cywilny (Dz.U. 2018 poz. 1025, ze zm.), w brzmieniu: </w:t>
      </w:r>
      <w:r w:rsidRPr="00251057">
        <w:rPr>
          <w:rFonts w:asciiTheme="minorHAnsi" w:hAnsiTheme="minorHAnsi" w:cstheme="minorHAnsi"/>
          <w:i/>
          <w:iCs/>
        </w:rPr>
        <w:t xml:space="preserve">„Jeżeli jedna ze stron obowiązana jest spełnić świadczenie wzajemne wcześniej, a spełnienie świadczenia przez drugą stronę jest wątpliwe ze względu na jej stan majątkowy, </w:t>
      </w:r>
      <w:r w:rsidRPr="00251057">
        <w:rPr>
          <w:rFonts w:asciiTheme="minorHAnsi" w:hAnsiTheme="minorHAnsi" w:cstheme="minorHAnsi"/>
          <w:i/>
          <w:iCs/>
          <w:u w:val="single"/>
        </w:rPr>
        <w:t>strona zobowiązana do wcześniejszego świadczenia może powstrzymać się z jego spełnieniem, dopóki druga strona nie zaofiaruje świadczenia wzajemnego lub nie da zabezpieczenia.</w:t>
      </w:r>
      <w:r w:rsidRPr="00251057">
        <w:rPr>
          <w:rFonts w:asciiTheme="minorHAnsi" w:hAnsiTheme="minorHAnsi" w:cstheme="minorHAnsi"/>
          <w:i/>
          <w:iCs/>
        </w:rPr>
        <w:t>”</w:t>
      </w:r>
      <w:r w:rsidRPr="00251057">
        <w:rPr>
          <w:rFonts w:asciiTheme="minorHAnsi" w:hAnsiTheme="minorHAnsi" w:cstheme="minorHAnsi"/>
        </w:rPr>
        <w:t>;</w:t>
      </w:r>
    </w:p>
    <w:p w14:paraId="5993A45C" w14:textId="50A2A901" w:rsidR="00251057" w:rsidRDefault="00251057" w:rsidP="00251057">
      <w:pPr>
        <w:ind w:left="142" w:hanging="153"/>
        <w:jc w:val="both"/>
        <w:rPr>
          <w:rFonts w:cstheme="minorHAnsi"/>
          <w:sz w:val="24"/>
          <w:szCs w:val="24"/>
        </w:rPr>
      </w:pPr>
      <w:r w:rsidRPr="00251057">
        <w:rPr>
          <w:rFonts w:cstheme="minorHAnsi"/>
          <w:sz w:val="24"/>
          <w:szCs w:val="24"/>
        </w:rPr>
        <w:t>- kontrahent nie może bezpodstawnie wstrzymywać realizacji płatności i dodatkowo zobowiązywać drugą stronę do realizowania kolejnych dostaw bez wynagrodzenia.</w:t>
      </w:r>
      <w:bookmarkEnd w:id="3"/>
    </w:p>
    <w:p w14:paraId="55960FE5" w14:textId="1D4B2F7B" w:rsidR="00251057" w:rsidRPr="00251057" w:rsidRDefault="00251057" w:rsidP="00251057">
      <w:pPr>
        <w:pStyle w:val="Akapitzlist"/>
        <w:suppressAutoHyphens w:val="0"/>
        <w:ind w:left="142"/>
        <w:contextualSpacing w:val="0"/>
        <w:jc w:val="both"/>
        <w:rPr>
          <w:rFonts w:asciiTheme="minorHAnsi" w:hAnsiTheme="minorHAnsi" w:cstheme="minorHAnsi"/>
          <w:b/>
          <w:bCs/>
          <w:u w:val="single"/>
          <w:lang w:eastAsia="en-US"/>
        </w:rPr>
      </w:pPr>
      <w:r w:rsidRPr="00251057">
        <w:rPr>
          <w:rFonts w:asciiTheme="minorHAnsi" w:hAnsiTheme="minorHAnsi" w:cstheme="minorHAnsi"/>
          <w:b/>
          <w:bCs/>
          <w:u w:val="single"/>
          <w:lang w:eastAsia="en-US"/>
        </w:rPr>
        <w:t>Odpowiedź Zamawiającego :</w:t>
      </w:r>
    </w:p>
    <w:p w14:paraId="32CCD99C" w14:textId="00180FA3" w:rsidR="00251057" w:rsidRDefault="00251057" w:rsidP="00251057">
      <w:pPr>
        <w:ind w:left="142" w:hanging="153"/>
        <w:jc w:val="both"/>
        <w:rPr>
          <w:rFonts w:cstheme="minorHAnsi"/>
          <w:sz w:val="24"/>
          <w:szCs w:val="24"/>
        </w:rPr>
      </w:pPr>
      <w:r>
        <w:rPr>
          <w:rFonts w:cstheme="minorHAnsi"/>
          <w:sz w:val="24"/>
          <w:szCs w:val="24"/>
        </w:rPr>
        <w:t xml:space="preserve"> Zamawiający nie wyraża zgody</w:t>
      </w:r>
    </w:p>
    <w:p w14:paraId="1C200BDF" w14:textId="4DD611DF" w:rsidR="00251057" w:rsidRPr="00D9210B" w:rsidRDefault="00251057" w:rsidP="00D9210B">
      <w:pPr>
        <w:ind w:left="142" w:hanging="153"/>
        <w:jc w:val="both"/>
        <w:rPr>
          <w:rFonts w:cstheme="minorHAnsi"/>
          <w:b/>
          <w:bCs/>
          <w:sz w:val="24"/>
          <w:szCs w:val="24"/>
        </w:rPr>
      </w:pPr>
      <w:r w:rsidRPr="00251057">
        <w:rPr>
          <w:rFonts w:cstheme="minorHAnsi"/>
          <w:b/>
          <w:bCs/>
          <w:sz w:val="24"/>
          <w:szCs w:val="24"/>
        </w:rPr>
        <w:t>Pytanie 4</w:t>
      </w:r>
    </w:p>
    <w:p w14:paraId="10153D09" w14:textId="035DECCB" w:rsidR="00251057" w:rsidRDefault="00251057" w:rsidP="00251057">
      <w:pPr>
        <w:jc w:val="both"/>
        <w:rPr>
          <w:rFonts w:cstheme="minorHAnsi"/>
          <w:sz w:val="24"/>
          <w:szCs w:val="24"/>
        </w:rPr>
      </w:pPr>
      <w:r w:rsidRPr="00251057">
        <w:rPr>
          <w:rFonts w:cstheme="minorHAnsi"/>
          <w:sz w:val="24"/>
          <w:szCs w:val="24"/>
        </w:rPr>
        <w:t xml:space="preserve">Wnosimy o wykreślenie § 3 ust. 6 projektu umowy. </w:t>
      </w:r>
      <w:bookmarkStart w:id="4" w:name="_Hlk30677084"/>
      <w:r w:rsidRPr="00251057">
        <w:rPr>
          <w:rFonts w:cstheme="minorHAnsi"/>
          <w:b/>
          <w:bCs/>
          <w:sz w:val="24"/>
          <w:szCs w:val="24"/>
        </w:rPr>
        <w:t xml:space="preserve">UZASADNIENIE: </w:t>
      </w:r>
      <w:r w:rsidRPr="00251057">
        <w:rPr>
          <w:rFonts w:cstheme="minorHAnsi"/>
          <w:sz w:val="24"/>
          <w:szCs w:val="24"/>
        </w:rPr>
        <w:t>Zgodnie z art. 552 ustawy Kodeks Cywilny w zw. z</w:t>
      </w:r>
      <w:r w:rsidRPr="00251057">
        <w:rPr>
          <w:rFonts w:cstheme="minorHAnsi"/>
          <w:b/>
          <w:bCs/>
          <w:sz w:val="24"/>
          <w:szCs w:val="24"/>
        </w:rPr>
        <w:t xml:space="preserve"> </w:t>
      </w:r>
      <w:r w:rsidRPr="00251057">
        <w:rPr>
          <w:rFonts w:cstheme="minorHAnsi"/>
          <w:sz w:val="24"/>
          <w:szCs w:val="24"/>
        </w:rPr>
        <w:t xml:space="preserve">art. 8 ustawy z dnia 11 września 2019 roku Praw zamówień publicznych (Dz. U. 2019 poz. 2019 ze zm.) celem przepisu zawartego w Kodeksie Cywilnym, który zgodnie z poglądem doktryny stanowi </w:t>
      </w:r>
      <w:r w:rsidRPr="00251057">
        <w:rPr>
          <w:rFonts w:cstheme="minorHAnsi"/>
          <w:b/>
          <w:bCs/>
          <w:i/>
          <w:iCs/>
          <w:sz w:val="24"/>
          <w:szCs w:val="24"/>
        </w:rPr>
        <w:t xml:space="preserve">lex </w:t>
      </w:r>
      <w:proofErr w:type="spellStart"/>
      <w:r w:rsidRPr="00251057">
        <w:rPr>
          <w:rFonts w:cstheme="minorHAnsi"/>
          <w:b/>
          <w:bCs/>
          <w:i/>
          <w:iCs/>
          <w:sz w:val="24"/>
          <w:szCs w:val="24"/>
        </w:rPr>
        <w:t>specialis</w:t>
      </w:r>
      <w:proofErr w:type="spellEnd"/>
      <w:r w:rsidRPr="00251057">
        <w:rPr>
          <w:rFonts w:cstheme="minorHAnsi"/>
          <w:i/>
          <w:iCs/>
          <w:sz w:val="24"/>
          <w:szCs w:val="24"/>
        </w:rPr>
        <w:t xml:space="preserve"> </w:t>
      </w:r>
      <w:r w:rsidRPr="00251057">
        <w:rPr>
          <w:rFonts w:cstheme="minorHAnsi"/>
          <w:sz w:val="24"/>
          <w:szCs w:val="24"/>
        </w:rPr>
        <w:t>w stosunku do art. 490 KC (</w:t>
      </w:r>
      <w:r w:rsidRPr="00251057">
        <w:rPr>
          <w:rFonts w:cstheme="minorHAnsi"/>
          <w:i/>
          <w:iCs/>
          <w:sz w:val="24"/>
          <w:szCs w:val="24"/>
        </w:rPr>
        <w:t>S. Buczkowski</w:t>
      </w:r>
      <w:r w:rsidRPr="00251057">
        <w:rPr>
          <w:rFonts w:cstheme="minorHAnsi"/>
          <w:sz w:val="24"/>
          <w:szCs w:val="24"/>
        </w:rPr>
        <w:t xml:space="preserve">, w: Komentarz KC, t. II, 1972, s. 1281; </w:t>
      </w:r>
      <w:r w:rsidRPr="00251057">
        <w:rPr>
          <w:rFonts w:cstheme="minorHAnsi"/>
          <w:i/>
          <w:iCs/>
          <w:sz w:val="24"/>
          <w:szCs w:val="24"/>
        </w:rPr>
        <w:t>C. Żuławska</w:t>
      </w:r>
      <w:r w:rsidRPr="00251057">
        <w:rPr>
          <w:rFonts w:cstheme="minorHAnsi"/>
          <w:sz w:val="24"/>
          <w:szCs w:val="24"/>
        </w:rPr>
        <w:t xml:space="preserve">, w: Komentarz do KC, Ks. III, t. II, 2011, s. 50–51; </w:t>
      </w:r>
      <w:r w:rsidRPr="00251057">
        <w:rPr>
          <w:rFonts w:cstheme="minorHAnsi"/>
          <w:i/>
          <w:iCs/>
          <w:sz w:val="24"/>
          <w:szCs w:val="24"/>
        </w:rPr>
        <w:t>Z. Gawlik</w:t>
      </w:r>
      <w:r w:rsidRPr="00251057">
        <w:rPr>
          <w:rFonts w:cstheme="minorHAnsi"/>
          <w:sz w:val="24"/>
          <w:szCs w:val="24"/>
        </w:rPr>
        <w:t xml:space="preserve">, w: </w:t>
      </w:r>
      <w:proofErr w:type="spellStart"/>
      <w:r w:rsidRPr="00251057">
        <w:rPr>
          <w:rFonts w:cstheme="minorHAnsi"/>
          <w:i/>
          <w:iCs/>
          <w:sz w:val="24"/>
          <w:szCs w:val="24"/>
        </w:rPr>
        <w:t>Kidyba</w:t>
      </w:r>
      <w:proofErr w:type="spellEnd"/>
      <w:r w:rsidRPr="00251057">
        <w:rPr>
          <w:rFonts w:cstheme="minorHAnsi"/>
          <w:sz w:val="24"/>
          <w:szCs w:val="24"/>
        </w:rPr>
        <w:t xml:space="preserve">, Komentarz KC, t. III, cz. 2, 2014, s. 93; </w:t>
      </w:r>
      <w:r w:rsidRPr="00251057">
        <w:rPr>
          <w:rFonts w:cstheme="minorHAnsi"/>
          <w:i/>
          <w:iCs/>
          <w:sz w:val="24"/>
          <w:szCs w:val="24"/>
        </w:rPr>
        <w:t>Z. Banaszczyk</w:t>
      </w:r>
      <w:r w:rsidRPr="00251057">
        <w:rPr>
          <w:rFonts w:cstheme="minorHAnsi"/>
          <w:sz w:val="24"/>
          <w:szCs w:val="24"/>
        </w:rPr>
        <w:t xml:space="preserve">, w: </w:t>
      </w:r>
      <w:r w:rsidRPr="00251057">
        <w:rPr>
          <w:rFonts w:cstheme="minorHAnsi"/>
          <w:i/>
          <w:iCs/>
          <w:sz w:val="24"/>
          <w:szCs w:val="24"/>
        </w:rPr>
        <w:t>Pietrzykowski</w:t>
      </w:r>
      <w:r w:rsidRPr="00251057">
        <w:rPr>
          <w:rFonts w:cstheme="minorHAnsi"/>
          <w:sz w:val="24"/>
          <w:szCs w:val="24"/>
        </w:rPr>
        <w:t xml:space="preserve">, Komentarz KC, t. II, 2015, s. 298; </w:t>
      </w:r>
      <w:r w:rsidRPr="00251057">
        <w:rPr>
          <w:rFonts w:cstheme="minorHAnsi"/>
          <w:i/>
          <w:iCs/>
          <w:sz w:val="24"/>
          <w:szCs w:val="24"/>
        </w:rPr>
        <w:t>J. Jezioro</w:t>
      </w:r>
      <w:r w:rsidRPr="00251057">
        <w:rPr>
          <w:rFonts w:cstheme="minorHAnsi"/>
          <w:sz w:val="24"/>
          <w:szCs w:val="24"/>
        </w:rPr>
        <w:t xml:space="preserve">, w: </w:t>
      </w:r>
      <w:r w:rsidRPr="00251057">
        <w:rPr>
          <w:rFonts w:cstheme="minorHAnsi"/>
          <w:i/>
          <w:iCs/>
          <w:sz w:val="24"/>
          <w:szCs w:val="24"/>
        </w:rPr>
        <w:t>Gniewek, Machnikowski</w:t>
      </w:r>
      <w:r w:rsidRPr="00251057">
        <w:rPr>
          <w:rFonts w:cstheme="minorHAnsi"/>
          <w:sz w:val="24"/>
          <w:szCs w:val="24"/>
        </w:rPr>
        <w:t xml:space="preserve">, Komentarz KC, 2014, s. 1112; wyr. SA w Szczecinie z 9.10.2013 r., I </w:t>
      </w:r>
      <w:proofErr w:type="spellStart"/>
      <w:r w:rsidRPr="00251057">
        <w:rPr>
          <w:rFonts w:cstheme="minorHAnsi"/>
          <w:sz w:val="24"/>
          <w:szCs w:val="24"/>
        </w:rPr>
        <w:t>ACa</w:t>
      </w:r>
      <w:proofErr w:type="spellEnd"/>
      <w:r w:rsidRPr="00251057">
        <w:rPr>
          <w:rFonts w:cstheme="minorHAnsi"/>
          <w:sz w:val="24"/>
          <w:szCs w:val="24"/>
        </w:rPr>
        <w:t xml:space="preserve"> 364/13) jest minimalizacja ryzyka po stronie </w:t>
      </w:r>
      <w:r w:rsidRPr="00251057">
        <w:rPr>
          <w:rFonts w:cstheme="minorHAnsi"/>
          <w:sz w:val="24"/>
          <w:szCs w:val="24"/>
        </w:rPr>
        <w:lastRenderedPageBreak/>
        <w:t>Wykonawcy zobowiązanego do wcześniejszego spełnienia świadczenia, zaś zwłoka Zamawiającego w zapłacie ceny jest efektem naruszenia przez niego podstawowego obowiązku zapłaty ceny, wynikającego z art. 535 KC. Mając powyższe na uwadze niezasadnym wydaje się przystanie przez Wykonawcę na propozycję ograniczenia jego uprawnienia.</w:t>
      </w:r>
      <w:bookmarkEnd w:id="4"/>
    </w:p>
    <w:p w14:paraId="4551E7F6" w14:textId="2B4AB62B" w:rsidR="00251057" w:rsidRPr="00251057" w:rsidRDefault="00251057" w:rsidP="00251057">
      <w:pPr>
        <w:jc w:val="both"/>
        <w:rPr>
          <w:rFonts w:cstheme="minorHAnsi"/>
          <w:b/>
          <w:bCs/>
          <w:sz w:val="24"/>
          <w:szCs w:val="24"/>
          <w:u w:val="single"/>
        </w:rPr>
      </w:pPr>
      <w:r w:rsidRPr="00251057">
        <w:rPr>
          <w:rFonts w:cstheme="minorHAnsi"/>
          <w:b/>
          <w:bCs/>
          <w:sz w:val="24"/>
          <w:szCs w:val="24"/>
          <w:u w:val="single"/>
        </w:rPr>
        <w:t>Odpowiedź Zamawiającego :</w:t>
      </w:r>
    </w:p>
    <w:p w14:paraId="2FD9E830" w14:textId="21FE1478" w:rsidR="00D9210B" w:rsidRDefault="00D9210B" w:rsidP="00251057">
      <w:pPr>
        <w:jc w:val="both"/>
        <w:rPr>
          <w:rFonts w:cstheme="minorHAnsi"/>
          <w:sz w:val="24"/>
          <w:szCs w:val="24"/>
        </w:rPr>
      </w:pPr>
      <w:r w:rsidRPr="00D9210B">
        <w:rPr>
          <w:rFonts w:cstheme="minorHAnsi"/>
          <w:sz w:val="24"/>
          <w:szCs w:val="24"/>
        </w:rPr>
        <w:t>Zamawiający nie wyraża zgody</w:t>
      </w:r>
    </w:p>
    <w:p w14:paraId="3E7D6733" w14:textId="49FC0E4E" w:rsidR="00251057" w:rsidRPr="00251057" w:rsidRDefault="00D9210B" w:rsidP="00251057">
      <w:pPr>
        <w:jc w:val="both"/>
        <w:rPr>
          <w:rFonts w:cstheme="minorHAnsi"/>
          <w:b/>
          <w:bCs/>
          <w:sz w:val="24"/>
          <w:szCs w:val="24"/>
        </w:rPr>
      </w:pPr>
      <w:r w:rsidRPr="00D9210B">
        <w:rPr>
          <w:rFonts w:cstheme="minorHAnsi"/>
          <w:b/>
          <w:bCs/>
          <w:sz w:val="24"/>
          <w:szCs w:val="24"/>
        </w:rPr>
        <w:t>Pytanie 5</w:t>
      </w:r>
    </w:p>
    <w:p w14:paraId="19D32D0E" w14:textId="2117B0C0" w:rsidR="00251057" w:rsidRDefault="00251057" w:rsidP="00D9210B">
      <w:pPr>
        <w:jc w:val="both"/>
        <w:rPr>
          <w:rFonts w:cstheme="minorHAnsi"/>
          <w:sz w:val="24"/>
          <w:szCs w:val="24"/>
        </w:rPr>
      </w:pPr>
      <w:r w:rsidRPr="00D9210B">
        <w:rPr>
          <w:rFonts w:cstheme="minorHAnsi"/>
          <w:sz w:val="24"/>
          <w:szCs w:val="24"/>
        </w:rPr>
        <w:t>Wnosimy o modyfikację § 5 ust. 1 projektu umowy poprzez obniżenie przewidzianej nim kary umownej do wysokości 5% wartości niezrealizowanego przedmiotu umowy.</w:t>
      </w:r>
      <w:bookmarkStart w:id="5" w:name="_Hlk37933173"/>
      <w:bookmarkStart w:id="6" w:name="_Hlk37935022"/>
      <w:r w:rsidRPr="00D9210B">
        <w:rPr>
          <w:rFonts w:cstheme="minorHAnsi"/>
          <w:b/>
          <w:bCs/>
          <w:sz w:val="24"/>
          <w:szCs w:val="24"/>
        </w:rPr>
        <w:t xml:space="preserve"> UZASADNIENIE: </w:t>
      </w:r>
      <w:r w:rsidRPr="00D9210B">
        <w:rPr>
          <w:rFonts w:cstheme="minorHAnsi"/>
          <w:sz w:val="24"/>
          <w:szCs w:val="24"/>
        </w:rPr>
        <w:t xml:space="preserve">Podkreślamy, że Zamawiający kształtując wysokość kar umownych w projekcie umowy powinien mieć na uwadze, że wysokość ta nie powinna prowadzić do nieuzasadnionego wzbogacenia zamawiającego czy naruszenia zasady proporcjonalności, określonej w art. 16 ustawy z dnia 11 września 2019 roku prawo zamówień publicznych (Dz.U. z 2019 r. poz. 2019 ze zm.). Kara umowna jako surogat odszkodowania, powinna zmierzać do naprawienia szkody wyrządzonej zamawiającemu z tytułu niewykonania lub nienależytego wykonania świadczenia niepieniężnego, natomiast nie powinna stanowić dla niego źródła dodatkowego zysku (zob. wyrok Sądu Apelacyjnego w Katowicach z dnia 28 września 2010 r., V </w:t>
      </w:r>
      <w:proofErr w:type="spellStart"/>
      <w:r w:rsidRPr="00D9210B">
        <w:rPr>
          <w:rFonts w:cstheme="minorHAnsi"/>
          <w:sz w:val="24"/>
          <w:szCs w:val="24"/>
        </w:rPr>
        <w:t>ACa</w:t>
      </w:r>
      <w:proofErr w:type="spellEnd"/>
      <w:r w:rsidRPr="00D9210B">
        <w:rPr>
          <w:rFonts w:cstheme="minorHAnsi"/>
          <w:sz w:val="24"/>
          <w:szCs w:val="24"/>
        </w:rPr>
        <w:t xml:space="preserve"> 267/10). Ponadto, zamawiający powinien pamiętać ustalając maksymalną wysokość kar umownych, że określanie restrykcyjnych lub nieproporcjonalnych do wartości przedmiotu zamówienia kar umownych może powodować, że w postępowaniu złożona zostanie mała liczba ofert lub wykonawcy uwzględnią w cenie ofert wysokość kar umownych, o spowoduje wzrost cen albo nieuzasadnioną rozbieżność między cenami w sytuacji gdy wykonawcy będą odmiennie wyceniać samo ryzyko i jego podstawy (tak w opracowaniu Urzędu Zamówień Publicznych „Zagadnienie partnerstwa i wyrównania pozycji stron umowy”). Podkreślamy również, że obecne postanowienia projektu umowy dotyczące kar umownych kształtują kary umowne na rażąco wygórowanym poziomie, co może prowadzić do naruszenia art. 353(1) ustawy z dnia 23 kwietnia 1964 r. - Kodeks cywilny (Dz.U. 2018 poz. 1025, ze zm., dalej jako: „Kodeks cywilny”) oraz art. 484 § 2 i art. 5 Kodeksu cywilnego w zw. z art. 8 ustawy z dnia 11 września 2019 r. Prawo zamówień publicznych  (Dz.U. 2019 poz. 2019, ze zm.) poprzez wykorzystanie pozycji dominującej organizatora przetargu i uprzywilejowanie pozycji Zamawiającego wobec Wykonawcy, polegające na nałożeniu w SIWZ rażąco wygórowanych kar umownych na Wykonawcę</w:t>
      </w:r>
      <w:bookmarkEnd w:id="5"/>
      <w:r w:rsidRPr="00D9210B">
        <w:rPr>
          <w:rFonts w:cstheme="minorHAnsi"/>
          <w:sz w:val="24"/>
          <w:szCs w:val="24"/>
        </w:rPr>
        <w:t>.</w:t>
      </w:r>
      <w:bookmarkEnd w:id="6"/>
      <w:r w:rsidRPr="00D9210B">
        <w:rPr>
          <w:rFonts w:cstheme="minorHAnsi"/>
          <w:sz w:val="24"/>
          <w:szCs w:val="24"/>
        </w:rPr>
        <w:t xml:space="preserve"> Należy przy tym zauważyć, że z rażąco wygórowaną karą umowną mamy do czynienia zarówno wówczas, gdy zachwiana zostaje relacja pomiędzy wysokością wynagrodzenia za wykonanie zobowiązania a wysokością kary umownej zastrzeżonej za opóźnienie w wykonaniu przedmiotu umowy, jak i wtedy (co jest zasadniczym kryterium miarkowania kary umownej z uwagi na jej rażące wygórowanie), gdy zachwiany został stosunek wysokości zastrzeżonej kary umownej do wysokości doznawanej szkody (zob. wyrok Sądu Najwyższego z dnia 21 września 2007 r., V CSK 139/07, LEX nr 341635, oraz uchwałę składu 7 sędziów Sądu Najwyższego z dnia 6 listopada 2003 r., III CZP 61/03, LEX nr 81615).</w:t>
      </w:r>
    </w:p>
    <w:p w14:paraId="24E485ED" w14:textId="765B5B70" w:rsidR="00D9210B" w:rsidRDefault="00D9210B" w:rsidP="00D9210B">
      <w:pPr>
        <w:jc w:val="both"/>
        <w:rPr>
          <w:rFonts w:cstheme="minorHAnsi"/>
          <w:b/>
          <w:bCs/>
          <w:sz w:val="24"/>
          <w:szCs w:val="24"/>
          <w:u w:val="single"/>
        </w:rPr>
      </w:pPr>
      <w:r w:rsidRPr="00D9210B">
        <w:rPr>
          <w:rFonts w:cstheme="minorHAnsi"/>
          <w:b/>
          <w:bCs/>
          <w:sz w:val="24"/>
          <w:szCs w:val="24"/>
          <w:u w:val="single"/>
        </w:rPr>
        <w:t>Odpowiedź Zamawiającego :</w:t>
      </w:r>
    </w:p>
    <w:p w14:paraId="29CFDA37" w14:textId="3543B2CE" w:rsidR="00D9210B" w:rsidRPr="00D9210B" w:rsidRDefault="00D9210B" w:rsidP="00D9210B">
      <w:pPr>
        <w:jc w:val="both"/>
        <w:rPr>
          <w:rFonts w:cstheme="minorHAnsi"/>
          <w:sz w:val="24"/>
          <w:szCs w:val="24"/>
        </w:rPr>
      </w:pPr>
      <w:r>
        <w:rPr>
          <w:rFonts w:cstheme="minorHAnsi"/>
          <w:sz w:val="24"/>
          <w:szCs w:val="24"/>
        </w:rPr>
        <w:t>Zamawiający nie wyraża zgody</w:t>
      </w:r>
    </w:p>
    <w:p w14:paraId="057300C3" w14:textId="2890BDB1" w:rsidR="00D9210B" w:rsidRPr="00D9210B" w:rsidRDefault="00D9210B" w:rsidP="00D9210B">
      <w:pPr>
        <w:jc w:val="both"/>
        <w:rPr>
          <w:rFonts w:cstheme="minorHAnsi"/>
          <w:b/>
          <w:bCs/>
          <w:sz w:val="24"/>
          <w:szCs w:val="24"/>
        </w:rPr>
      </w:pPr>
      <w:r w:rsidRPr="00D9210B">
        <w:rPr>
          <w:rFonts w:cstheme="minorHAnsi"/>
          <w:b/>
          <w:bCs/>
          <w:sz w:val="24"/>
          <w:szCs w:val="24"/>
        </w:rPr>
        <w:lastRenderedPageBreak/>
        <w:t>Pytanie 6</w:t>
      </w:r>
    </w:p>
    <w:p w14:paraId="5574410F" w14:textId="72E9F982" w:rsidR="00251057" w:rsidRDefault="00251057" w:rsidP="00D9210B">
      <w:pPr>
        <w:pStyle w:val="Akapitzlist"/>
        <w:suppressAutoHyphens w:val="0"/>
        <w:ind w:left="142"/>
        <w:contextualSpacing w:val="0"/>
        <w:jc w:val="both"/>
        <w:rPr>
          <w:rFonts w:asciiTheme="minorHAnsi" w:hAnsiTheme="minorHAnsi" w:cstheme="minorHAnsi"/>
        </w:rPr>
      </w:pPr>
      <w:r w:rsidRPr="00D9210B">
        <w:rPr>
          <w:rFonts w:asciiTheme="minorHAnsi" w:hAnsiTheme="minorHAnsi" w:cstheme="minorHAnsi"/>
          <w:lang w:eastAsia="en-US"/>
        </w:rPr>
        <w:t>Wnosimy o modyfikację § 5 ust. 2 projektu umowy poprzez dookreślenie iż kary umowne przewidziane w lit. a) do c) naliczane będą w przypadku zwłoki a nie opóźnienia.</w:t>
      </w:r>
      <w:r w:rsidRPr="00D9210B">
        <w:rPr>
          <w:rFonts w:asciiTheme="minorHAnsi" w:hAnsiTheme="minorHAnsi" w:cstheme="minorHAnsi"/>
          <w:b/>
          <w:bCs/>
        </w:rPr>
        <w:t xml:space="preserve"> UZASADNIENIE: </w:t>
      </w:r>
      <w:r w:rsidRPr="00D9210B">
        <w:rPr>
          <w:rFonts w:asciiTheme="minorHAnsi" w:hAnsiTheme="minorHAnsi" w:cstheme="minorHAnsi"/>
        </w:rPr>
        <w:t>Zgodnie z treścią art. 433 ustawy z dnia 11 września 2019 roku prawo zamówień publicznych (Dz. U. 2019, poz. 2019 ze zm.) naliczanie kar umownych za opóźnienie stanowi przykład klauzuli abuzywnej tj. niedopuszczalnej w umowach w sprawie zamówienia publicznego. W świetle art. 471 ustawy z dnia 23 kwietnia 1964 r. - Kodeks cywilny (Dz.U. 2018 poz. 1025, ze zm., dalej jako: „Kodeks cywilny”), określającego podstawową zasadę odpowiedzialności kontraktowej, wykonawca ponosi odpowiedzialność za szkodę (i jest zobowiązanym do jej naprawienia), która jest wynikiem niewykonania lub nienależytego wykonania umowy, chyba że niewykonanie lub nienależyte wykonanie jest następstwem okoliczności, za które wykonawca odpowiedzialności nie ponosi. Zatem co do zasady projektowane postanowienia umowy nie mogą przewidywać odpowiedzialności wykonawcy za opóźnienie, czyli każde przekroczenie wymaganego w umowie terminu na wykonanie zobowiązania, a w przypadku gdy termin w umowie nie jest oznaczony – niezwłocznie po wezwaniu dłużnika przez wierzyciela do wykonania zobowiązania. Odpowiedzialność ta zasadniczo powinna być ustalana za zwłokę, czyli kwalifikowane opóźnienie – zawinione bezpośrednio przez dłużnika lub osoby, którymi posługuje się on przy wykonaniu zobowiązania bądź powstałe z innych okoliczności, za które dłużnik ponosi odpowiedzialność (art. 476 Kodeksu Cywilnego).</w:t>
      </w:r>
    </w:p>
    <w:p w14:paraId="55586568" w14:textId="77777777" w:rsidR="00D9210B" w:rsidRDefault="00D9210B" w:rsidP="00D9210B">
      <w:pPr>
        <w:jc w:val="both"/>
        <w:rPr>
          <w:rFonts w:cstheme="minorHAnsi"/>
          <w:b/>
          <w:bCs/>
          <w:sz w:val="24"/>
          <w:szCs w:val="24"/>
          <w:u w:val="single"/>
        </w:rPr>
      </w:pPr>
    </w:p>
    <w:p w14:paraId="66164947" w14:textId="03BF1A16" w:rsidR="00D9210B" w:rsidRDefault="00D9210B" w:rsidP="00757D9F">
      <w:pPr>
        <w:ind w:left="142"/>
        <w:jc w:val="both"/>
        <w:rPr>
          <w:rFonts w:cstheme="minorHAnsi"/>
          <w:b/>
          <w:bCs/>
          <w:sz w:val="24"/>
          <w:szCs w:val="24"/>
          <w:u w:val="single"/>
        </w:rPr>
      </w:pPr>
      <w:r w:rsidRPr="00D9210B">
        <w:rPr>
          <w:rFonts w:cstheme="minorHAnsi"/>
          <w:b/>
          <w:bCs/>
          <w:sz w:val="24"/>
          <w:szCs w:val="24"/>
          <w:u w:val="single"/>
        </w:rPr>
        <w:t>Odpowiedź Zamawiającego :</w:t>
      </w:r>
    </w:p>
    <w:p w14:paraId="000610CC" w14:textId="77777777" w:rsidR="00D9210B" w:rsidRPr="00D9210B" w:rsidRDefault="00D9210B" w:rsidP="00757D9F">
      <w:pPr>
        <w:ind w:left="142"/>
        <w:jc w:val="both"/>
        <w:rPr>
          <w:rFonts w:cstheme="minorHAnsi"/>
          <w:sz w:val="24"/>
          <w:szCs w:val="24"/>
        </w:rPr>
      </w:pPr>
      <w:r>
        <w:rPr>
          <w:rFonts w:cstheme="minorHAnsi"/>
          <w:sz w:val="24"/>
          <w:szCs w:val="24"/>
        </w:rPr>
        <w:t>Zamawiający nie wyraża zgody</w:t>
      </w:r>
    </w:p>
    <w:p w14:paraId="1515D2FC" w14:textId="014BD09D" w:rsidR="00D9210B" w:rsidRDefault="00D9210B" w:rsidP="00D9210B">
      <w:pPr>
        <w:pStyle w:val="Akapitzlist"/>
        <w:suppressAutoHyphens w:val="0"/>
        <w:ind w:left="142"/>
        <w:contextualSpacing w:val="0"/>
        <w:jc w:val="both"/>
        <w:rPr>
          <w:rFonts w:asciiTheme="minorHAnsi" w:hAnsiTheme="minorHAnsi" w:cstheme="minorHAnsi"/>
        </w:rPr>
      </w:pPr>
    </w:p>
    <w:p w14:paraId="548EB9F3" w14:textId="27F81127" w:rsidR="00D9210B" w:rsidRPr="00D9210B" w:rsidRDefault="00D9210B" w:rsidP="00D9210B">
      <w:pPr>
        <w:pStyle w:val="Akapitzlist"/>
        <w:suppressAutoHyphens w:val="0"/>
        <w:ind w:left="142"/>
        <w:contextualSpacing w:val="0"/>
        <w:jc w:val="both"/>
        <w:rPr>
          <w:rFonts w:asciiTheme="minorHAnsi" w:hAnsiTheme="minorHAnsi" w:cstheme="minorHAnsi"/>
          <w:b/>
          <w:bCs/>
        </w:rPr>
      </w:pPr>
      <w:r w:rsidRPr="00D9210B">
        <w:rPr>
          <w:rFonts w:asciiTheme="minorHAnsi" w:hAnsiTheme="minorHAnsi" w:cstheme="minorHAnsi"/>
          <w:b/>
          <w:bCs/>
        </w:rPr>
        <w:t>Pytanie 7</w:t>
      </w:r>
    </w:p>
    <w:p w14:paraId="1967E65C" w14:textId="77777777" w:rsidR="00D9210B" w:rsidRPr="00D9210B" w:rsidRDefault="00D9210B" w:rsidP="00D9210B">
      <w:pPr>
        <w:pStyle w:val="Akapitzlist"/>
        <w:suppressAutoHyphens w:val="0"/>
        <w:ind w:left="142"/>
        <w:contextualSpacing w:val="0"/>
        <w:jc w:val="both"/>
        <w:rPr>
          <w:rFonts w:asciiTheme="minorHAnsi" w:hAnsiTheme="minorHAnsi" w:cstheme="minorHAnsi"/>
          <w:lang w:eastAsia="en-US"/>
        </w:rPr>
      </w:pPr>
    </w:p>
    <w:p w14:paraId="67F0C785" w14:textId="2132FCC1" w:rsidR="00251057" w:rsidRDefault="00251057" w:rsidP="00D9210B">
      <w:pPr>
        <w:pStyle w:val="Akapitzlist"/>
        <w:suppressAutoHyphens w:val="0"/>
        <w:ind w:left="142"/>
        <w:contextualSpacing w:val="0"/>
        <w:jc w:val="both"/>
        <w:rPr>
          <w:rFonts w:asciiTheme="minorHAnsi" w:hAnsiTheme="minorHAnsi" w:cstheme="minorHAnsi"/>
        </w:rPr>
      </w:pPr>
      <w:r w:rsidRPr="00D9210B">
        <w:rPr>
          <w:rFonts w:asciiTheme="minorHAnsi" w:hAnsiTheme="minorHAnsi" w:cstheme="minorHAnsi"/>
          <w:lang w:eastAsia="en-US"/>
        </w:rPr>
        <w:t>Wnosimy o modyfikację § 5 ust. 3 i 4 projektu umowy poprzez dookreślenie iż Zamawiający będzie uprawniono do odstąpienia od przedmiotowej umowy w przypadku wystąpienia zwłoki a nie opóźnienia po stronie wykonawcy.</w:t>
      </w:r>
      <w:r w:rsidRPr="00D9210B">
        <w:rPr>
          <w:rFonts w:asciiTheme="minorHAnsi" w:hAnsiTheme="minorHAnsi" w:cstheme="minorHAnsi"/>
          <w:b/>
          <w:bCs/>
        </w:rPr>
        <w:t xml:space="preserve"> UZASADNIENIE:</w:t>
      </w:r>
      <w:r w:rsidRPr="00D9210B">
        <w:rPr>
          <w:rFonts w:asciiTheme="minorHAnsi" w:hAnsiTheme="minorHAnsi" w:cstheme="minorHAnsi"/>
        </w:rPr>
        <w:t xml:space="preserve"> Przepis art. 433 pkt 3) ustawy z dnia 11 września 2019 roku prawo zamówień publicznych (Dz. U. 2019, poz. 2019 ze zm.) podkreśla iż obarczanie wykonawcy odpowiedzialnością za okoliczności, za które wyłączną odpowiedzialność ponosić zamawiający jest oczywiście nieuzasadnione, a nawet nielogiczne. Niezależnie jednak od powyższego praktyka pokazała, że sformułowanie expressis verbis w art. 433 pkt 3 PZP zakazu wprowadzania do umowy w sprawie zamówienia publicznego tego typu postanowień jest niezbędne. Dla przykładu – w wyroku Krajowej Izby Odwoławczej z dnia 15 września 2020 roku sygn. KIO 1967/20 zgodnie z którym </w:t>
      </w:r>
      <w:r w:rsidRPr="00D9210B">
        <w:rPr>
          <w:rFonts w:asciiTheme="minorHAnsi" w:hAnsiTheme="minorHAnsi" w:cstheme="minorHAnsi"/>
          <w:b/>
          <w:bCs/>
          <w:i/>
          <w:iCs/>
          <w:u w:val="single"/>
        </w:rPr>
        <w:t>„Ustalenie kary umownej za okoliczności całkowicie niezależne od wykonawcy, na które nie ma on wpływu stanowi rażące naruszenie równowagi kontraktowej stron i jest sankcją zbyt dotkliwą i nadmierną. Ustalenie odpowiedzialności za okoliczności niezawinione przez wykonawcę może prowadzić do ograniczenia konkurencyjności.”</w:t>
      </w:r>
      <w:r w:rsidRPr="00D9210B">
        <w:rPr>
          <w:rFonts w:asciiTheme="minorHAnsi" w:hAnsiTheme="minorHAnsi" w:cstheme="minorHAnsi"/>
        </w:rPr>
        <w:t xml:space="preserve"> Ponad to w wyroku z dnia 17 czerwca 2016 r. (sygn. akt IV CSK 674/15) Sąd Najwyższy uznał </w:t>
      </w:r>
      <w:r w:rsidRPr="00D9210B">
        <w:rPr>
          <w:rFonts w:asciiTheme="minorHAnsi" w:hAnsiTheme="minorHAnsi" w:cstheme="minorHAnsi"/>
          <w:b/>
          <w:bCs/>
          <w:u w:val="single"/>
        </w:rPr>
        <w:t>za niedopuszczalne</w:t>
      </w:r>
      <w:r w:rsidRPr="00D9210B">
        <w:rPr>
          <w:rFonts w:asciiTheme="minorHAnsi" w:hAnsiTheme="minorHAnsi" w:cstheme="minorHAnsi"/>
        </w:rPr>
        <w:t xml:space="preserve"> przerzucenie na wykonawcę odpowiedzialności za błędy, zaniechania i opóźnienia podjęcia decyzji bądź dostarczenia dokumentacji wynikające z przyczyn leżących po stronie zamawiającego (zob. Wyrok Sądu Okręgowego w Szczecinie z dnia 28 lutego 2018 r., sygn. akt. VIII Ga 554/17).</w:t>
      </w:r>
    </w:p>
    <w:p w14:paraId="3C173A6D" w14:textId="40D37DDA" w:rsidR="00D9210B" w:rsidRDefault="00D9210B" w:rsidP="00D9210B">
      <w:pPr>
        <w:pStyle w:val="Akapitzlist"/>
        <w:suppressAutoHyphens w:val="0"/>
        <w:ind w:left="142"/>
        <w:contextualSpacing w:val="0"/>
        <w:jc w:val="both"/>
        <w:rPr>
          <w:rFonts w:asciiTheme="minorHAnsi" w:hAnsiTheme="minorHAnsi" w:cstheme="minorHAnsi"/>
          <w:b/>
          <w:bCs/>
          <w:u w:val="single"/>
        </w:rPr>
      </w:pPr>
      <w:r w:rsidRPr="00D9210B">
        <w:rPr>
          <w:rFonts w:asciiTheme="minorHAnsi" w:hAnsiTheme="minorHAnsi" w:cstheme="minorHAnsi"/>
          <w:b/>
          <w:bCs/>
          <w:u w:val="single"/>
        </w:rPr>
        <w:lastRenderedPageBreak/>
        <w:t>Odpowiedź Zamawiającego</w:t>
      </w:r>
      <w:r>
        <w:rPr>
          <w:rFonts w:asciiTheme="minorHAnsi" w:hAnsiTheme="minorHAnsi" w:cstheme="minorHAnsi"/>
          <w:b/>
          <w:bCs/>
          <w:u w:val="single"/>
        </w:rPr>
        <w:t xml:space="preserve"> :</w:t>
      </w:r>
    </w:p>
    <w:p w14:paraId="1A6B496A" w14:textId="77777777" w:rsidR="00D9210B" w:rsidRDefault="00D9210B" w:rsidP="00D9210B">
      <w:pPr>
        <w:pStyle w:val="Akapitzlist"/>
        <w:suppressAutoHyphens w:val="0"/>
        <w:ind w:left="142"/>
        <w:contextualSpacing w:val="0"/>
        <w:jc w:val="both"/>
        <w:rPr>
          <w:rFonts w:asciiTheme="minorHAnsi" w:hAnsiTheme="minorHAnsi" w:cstheme="minorHAnsi"/>
        </w:rPr>
      </w:pPr>
    </w:p>
    <w:p w14:paraId="0C8FF648" w14:textId="76E3C0E0" w:rsidR="00D9210B" w:rsidRPr="00D9210B" w:rsidRDefault="00D9210B" w:rsidP="00D9210B">
      <w:pPr>
        <w:pStyle w:val="Akapitzlist"/>
        <w:suppressAutoHyphens w:val="0"/>
        <w:ind w:left="142"/>
        <w:contextualSpacing w:val="0"/>
        <w:jc w:val="both"/>
        <w:rPr>
          <w:rFonts w:asciiTheme="minorHAnsi" w:hAnsiTheme="minorHAnsi" w:cstheme="minorHAnsi"/>
        </w:rPr>
      </w:pPr>
      <w:r>
        <w:rPr>
          <w:rFonts w:asciiTheme="minorHAnsi" w:hAnsiTheme="minorHAnsi" w:cstheme="minorHAnsi"/>
        </w:rPr>
        <w:t xml:space="preserve"> Zamawiający nie wyraża zgody </w:t>
      </w:r>
    </w:p>
    <w:p w14:paraId="2F894D56" w14:textId="4168A55F" w:rsidR="00D9210B" w:rsidRDefault="00D9210B" w:rsidP="00D9210B">
      <w:pPr>
        <w:pStyle w:val="Akapitzlist"/>
        <w:suppressAutoHyphens w:val="0"/>
        <w:ind w:left="142"/>
        <w:contextualSpacing w:val="0"/>
        <w:jc w:val="both"/>
        <w:rPr>
          <w:rFonts w:asciiTheme="minorHAnsi" w:hAnsiTheme="minorHAnsi" w:cstheme="minorHAnsi"/>
        </w:rPr>
      </w:pPr>
    </w:p>
    <w:p w14:paraId="669D1223" w14:textId="60C6D5A9" w:rsidR="00D9210B" w:rsidRPr="00D9210B" w:rsidRDefault="00D9210B" w:rsidP="00D9210B">
      <w:pPr>
        <w:pStyle w:val="Akapitzlist"/>
        <w:suppressAutoHyphens w:val="0"/>
        <w:ind w:left="142"/>
        <w:contextualSpacing w:val="0"/>
        <w:jc w:val="both"/>
        <w:rPr>
          <w:rFonts w:asciiTheme="minorHAnsi" w:hAnsiTheme="minorHAnsi" w:cstheme="minorHAnsi"/>
          <w:b/>
          <w:bCs/>
        </w:rPr>
      </w:pPr>
      <w:r w:rsidRPr="00D9210B">
        <w:rPr>
          <w:rFonts w:asciiTheme="minorHAnsi" w:hAnsiTheme="minorHAnsi" w:cstheme="minorHAnsi"/>
          <w:b/>
          <w:bCs/>
        </w:rPr>
        <w:t>Pytanie 8</w:t>
      </w:r>
    </w:p>
    <w:p w14:paraId="625327C8" w14:textId="77777777" w:rsidR="00D9210B" w:rsidRPr="00D9210B" w:rsidRDefault="00D9210B" w:rsidP="00D9210B">
      <w:pPr>
        <w:pStyle w:val="Akapitzlist"/>
        <w:suppressAutoHyphens w:val="0"/>
        <w:ind w:left="142"/>
        <w:contextualSpacing w:val="0"/>
        <w:jc w:val="both"/>
        <w:rPr>
          <w:rFonts w:asciiTheme="minorHAnsi" w:hAnsiTheme="minorHAnsi" w:cstheme="minorHAnsi"/>
          <w:lang w:eastAsia="en-US"/>
        </w:rPr>
      </w:pPr>
    </w:p>
    <w:p w14:paraId="1B2328D0" w14:textId="4603D765" w:rsidR="00251057" w:rsidRDefault="00251057" w:rsidP="00D9210B">
      <w:pPr>
        <w:pStyle w:val="Akapitzlist"/>
        <w:suppressAutoHyphens w:val="0"/>
        <w:ind w:left="0"/>
        <w:contextualSpacing w:val="0"/>
        <w:jc w:val="both"/>
        <w:rPr>
          <w:rFonts w:asciiTheme="minorHAnsi" w:hAnsiTheme="minorHAnsi" w:cstheme="minorHAnsi"/>
          <w:i/>
          <w:iCs/>
        </w:rPr>
      </w:pPr>
      <w:r w:rsidRPr="00D9210B">
        <w:rPr>
          <w:rFonts w:asciiTheme="minorHAnsi" w:hAnsiTheme="minorHAnsi" w:cstheme="minorHAnsi"/>
          <w:lang w:eastAsia="en-US"/>
        </w:rPr>
        <w:t xml:space="preserve">Wnosimy o modyfikację § 5 ust. 7 projektu umowy poprzez </w:t>
      </w:r>
      <w:r w:rsidRPr="00D9210B">
        <w:rPr>
          <w:rFonts w:asciiTheme="minorHAnsi" w:hAnsiTheme="minorHAnsi" w:cstheme="minorHAnsi"/>
        </w:rPr>
        <w:t xml:space="preserve">dookreślenie iż w okresie obowiązywania stanu zagrożenia epidemicznego albo stanu epidemii ogłoszonego w związku z COVID-19, i przez 90 dni od dnia odwołania stanu, który obowiązywał jako ostatni, zamawiający nie może potrącić kary umownej zastrzeżonej na wypadek niewykonania lub nienależytego wykonania umowy, z wynagrodzenia wykonawcy lub z innych jego wierzytelności, a także nie może dochodzić zaspokojenia z zabezpieczenia należytego wykonania tej umowy, o ile zdarzenie, w związku z którym zastrzeżono tę karę, nastąpiło w okresie obowiązywania stanu zagrożenia epidemicznego albo stanu epidemii. </w:t>
      </w:r>
      <w:bookmarkStart w:id="7" w:name="_Hlk60047127"/>
      <w:r w:rsidRPr="00D9210B">
        <w:rPr>
          <w:rFonts w:asciiTheme="minorHAnsi" w:hAnsiTheme="minorHAnsi" w:cstheme="minorHAnsi"/>
          <w:b/>
          <w:bCs/>
        </w:rPr>
        <w:t>UZASADNIENIE:</w:t>
      </w:r>
      <w:r w:rsidRPr="00D9210B">
        <w:rPr>
          <w:rFonts w:asciiTheme="minorHAnsi" w:hAnsiTheme="minorHAnsi" w:cstheme="minorHAnsi"/>
        </w:rPr>
        <w:t xml:space="preserve"> Podkreślamy, iż zgodnie z treścią art. 15r</w:t>
      </w:r>
      <w:r w:rsidRPr="00D9210B">
        <w:rPr>
          <w:rFonts w:asciiTheme="minorHAnsi" w:hAnsiTheme="minorHAnsi" w:cstheme="minorHAnsi"/>
          <w:vertAlign w:val="superscript"/>
        </w:rPr>
        <w:t>1</w:t>
      </w:r>
      <w:r w:rsidRPr="00D9210B">
        <w:rPr>
          <w:rFonts w:asciiTheme="minorHAnsi" w:hAnsiTheme="minorHAnsi" w:cstheme="minorHAnsi"/>
        </w:rPr>
        <w:t xml:space="preserve"> ust. 1 Ustawy o szczególnych rozwiązaniach związanych z zapobieganiem, przeciwdziałaniem i zwalczaniem COVID-19, innych chorób zakaźnych oraz wywołanych nimi sytuacji kryzysowych </w:t>
      </w:r>
      <w:r w:rsidRPr="00D9210B">
        <w:rPr>
          <w:rFonts w:asciiTheme="minorHAnsi" w:hAnsiTheme="minorHAnsi" w:cstheme="minorHAnsi"/>
          <w:i/>
          <w:iCs/>
        </w:rPr>
        <w:t>„W okresie obowiązywania stanu zagrożenia epidemicznego albo stanu epidemii ogłoszonego w związku z COVID-19, i przez 90 dni od dnia odwołania stanu, który obowiązywał jako ostatni, zamawiający nie może potrącić kary umownej zastrzeżonej na wypadek niewykonania lub nienależytego wykonania umowy, o której mowa w art. 15r ust. 1, z wynagrodzenia wykonawcy lub z innych jego wierzytelności, a także nie może dochodzić zaspokojenia z zabezpieczenia należytego wykonania tej umowy, o ile zdarzenie, w związku z którym zastrzeżono tę karę, nastąpiło w okresie obowiązywania stanu zagrożenia epidemicznego albo stanu epidemii.”</w:t>
      </w:r>
      <w:bookmarkEnd w:id="7"/>
    </w:p>
    <w:p w14:paraId="1C6B253F" w14:textId="55809669" w:rsidR="00D9210B" w:rsidRDefault="00D9210B" w:rsidP="00D9210B">
      <w:pPr>
        <w:pStyle w:val="Akapitzlist"/>
        <w:suppressAutoHyphens w:val="0"/>
        <w:ind w:left="0"/>
        <w:contextualSpacing w:val="0"/>
        <w:jc w:val="both"/>
        <w:rPr>
          <w:rFonts w:asciiTheme="minorHAnsi" w:hAnsiTheme="minorHAnsi" w:cstheme="minorHAnsi"/>
          <w:i/>
          <w:iCs/>
        </w:rPr>
      </w:pPr>
    </w:p>
    <w:p w14:paraId="603113A3" w14:textId="77777777" w:rsidR="00D9210B" w:rsidRDefault="00D9210B" w:rsidP="00D9210B">
      <w:pPr>
        <w:pStyle w:val="Akapitzlist"/>
        <w:suppressAutoHyphens w:val="0"/>
        <w:ind w:left="142"/>
        <w:contextualSpacing w:val="0"/>
        <w:jc w:val="both"/>
        <w:rPr>
          <w:rFonts w:asciiTheme="minorHAnsi" w:hAnsiTheme="minorHAnsi" w:cstheme="minorHAnsi"/>
          <w:b/>
          <w:bCs/>
          <w:u w:val="single"/>
        </w:rPr>
      </w:pPr>
      <w:r w:rsidRPr="00D9210B">
        <w:rPr>
          <w:rFonts w:asciiTheme="minorHAnsi" w:hAnsiTheme="minorHAnsi" w:cstheme="minorHAnsi"/>
          <w:b/>
          <w:bCs/>
          <w:u w:val="single"/>
        </w:rPr>
        <w:t>Odpowiedź Zamawiającego</w:t>
      </w:r>
      <w:r>
        <w:rPr>
          <w:rFonts w:asciiTheme="minorHAnsi" w:hAnsiTheme="minorHAnsi" w:cstheme="minorHAnsi"/>
          <w:b/>
          <w:bCs/>
          <w:u w:val="single"/>
        </w:rPr>
        <w:t xml:space="preserve"> :</w:t>
      </w:r>
    </w:p>
    <w:p w14:paraId="55CB4821" w14:textId="77777777" w:rsidR="00D9210B" w:rsidRDefault="00D9210B" w:rsidP="00D9210B">
      <w:pPr>
        <w:pStyle w:val="Akapitzlist"/>
        <w:suppressAutoHyphens w:val="0"/>
        <w:ind w:left="142"/>
        <w:contextualSpacing w:val="0"/>
        <w:jc w:val="both"/>
        <w:rPr>
          <w:rFonts w:asciiTheme="minorHAnsi" w:hAnsiTheme="minorHAnsi" w:cstheme="minorHAnsi"/>
        </w:rPr>
      </w:pPr>
    </w:p>
    <w:p w14:paraId="729AF3C0" w14:textId="6035C6E6" w:rsidR="00D9210B" w:rsidRPr="00D9210B" w:rsidRDefault="00D9210B" w:rsidP="00D9210B">
      <w:pPr>
        <w:pStyle w:val="Akapitzlist"/>
        <w:suppressAutoHyphens w:val="0"/>
        <w:ind w:left="142"/>
        <w:contextualSpacing w:val="0"/>
        <w:jc w:val="both"/>
        <w:rPr>
          <w:rFonts w:asciiTheme="minorHAnsi" w:hAnsiTheme="minorHAnsi" w:cstheme="minorHAnsi"/>
        </w:rPr>
      </w:pPr>
      <w:r>
        <w:rPr>
          <w:rFonts w:asciiTheme="minorHAnsi" w:hAnsiTheme="minorHAnsi" w:cstheme="minorHAnsi"/>
        </w:rPr>
        <w:t xml:space="preserve">Zamawiający nie wyraża zgody </w:t>
      </w:r>
    </w:p>
    <w:p w14:paraId="411720A6" w14:textId="3D85FDD1" w:rsidR="00D9210B" w:rsidRDefault="00D9210B" w:rsidP="00D9210B">
      <w:pPr>
        <w:pStyle w:val="Akapitzlist"/>
        <w:suppressAutoHyphens w:val="0"/>
        <w:ind w:left="0"/>
        <w:contextualSpacing w:val="0"/>
        <w:jc w:val="both"/>
        <w:rPr>
          <w:rFonts w:asciiTheme="minorHAnsi" w:hAnsiTheme="minorHAnsi" w:cstheme="minorHAnsi"/>
        </w:rPr>
      </w:pPr>
    </w:p>
    <w:p w14:paraId="0AE430CC" w14:textId="530B9D96" w:rsidR="00D9210B" w:rsidRPr="00D9210B" w:rsidRDefault="00D9210B" w:rsidP="00D9210B">
      <w:pPr>
        <w:pStyle w:val="Akapitzlist"/>
        <w:suppressAutoHyphens w:val="0"/>
        <w:ind w:left="0"/>
        <w:contextualSpacing w:val="0"/>
        <w:jc w:val="both"/>
        <w:rPr>
          <w:rFonts w:asciiTheme="minorHAnsi" w:hAnsiTheme="minorHAnsi" w:cstheme="minorHAnsi"/>
          <w:b/>
          <w:bCs/>
        </w:rPr>
      </w:pPr>
      <w:r w:rsidRPr="00D9210B">
        <w:rPr>
          <w:rFonts w:asciiTheme="minorHAnsi" w:hAnsiTheme="minorHAnsi" w:cstheme="minorHAnsi"/>
          <w:b/>
          <w:bCs/>
        </w:rPr>
        <w:t>Pytanie 9</w:t>
      </w:r>
    </w:p>
    <w:p w14:paraId="39EF95F5" w14:textId="77777777" w:rsidR="00D9210B" w:rsidRPr="00D9210B" w:rsidRDefault="00D9210B" w:rsidP="00D9210B">
      <w:pPr>
        <w:pStyle w:val="Akapitzlist"/>
        <w:suppressAutoHyphens w:val="0"/>
        <w:ind w:left="0"/>
        <w:contextualSpacing w:val="0"/>
        <w:jc w:val="both"/>
        <w:rPr>
          <w:rFonts w:asciiTheme="minorHAnsi" w:hAnsiTheme="minorHAnsi" w:cstheme="minorHAnsi"/>
          <w:lang w:eastAsia="en-US"/>
        </w:rPr>
      </w:pPr>
    </w:p>
    <w:p w14:paraId="2EE171D4" w14:textId="77777777" w:rsidR="00251057" w:rsidRPr="00D9210B" w:rsidRDefault="00251057" w:rsidP="00D9210B">
      <w:pPr>
        <w:jc w:val="both"/>
        <w:rPr>
          <w:rFonts w:cstheme="minorHAnsi"/>
          <w:sz w:val="24"/>
          <w:szCs w:val="24"/>
        </w:rPr>
      </w:pPr>
      <w:r w:rsidRPr="00D9210B">
        <w:rPr>
          <w:rFonts w:cstheme="minorHAnsi"/>
          <w:sz w:val="24"/>
          <w:szCs w:val="24"/>
        </w:rPr>
        <w:t xml:space="preserve">Wnosimy o modyfikację </w:t>
      </w:r>
      <w:bookmarkStart w:id="8" w:name="_Hlk72409560"/>
      <w:r w:rsidRPr="00D9210B">
        <w:rPr>
          <w:rFonts w:cstheme="minorHAnsi"/>
          <w:sz w:val="24"/>
          <w:szCs w:val="24"/>
        </w:rPr>
        <w:t xml:space="preserve">§ 6 ust. 4 projektu umowy poprzez dodanie do jego treści </w:t>
      </w:r>
      <w:r w:rsidRPr="00D9210B">
        <w:rPr>
          <w:rFonts w:cstheme="minorHAnsi"/>
          <w:i/>
          <w:iCs/>
          <w:sz w:val="24"/>
          <w:szCs w:val="24"/>
        </w:rPr>
        <w:t>in fine: „z zastrzeżeniem wyjątków umową przewidzianych.”</w:t>
      </w:r>
    </w:p>
    <w:bookmarkEnd w:id="8"/>
    <w:p w14:paraId="1E2C660A" w14:textId="77777777" w:rsidR="00D9210B" w:rsidRPr="00D9210B" w:rsidRDefault="00D9210B" w:rsidP="00D9210B">
      <w:pPr>
        <w:jc w:val="both"/>
        <w:rPr>
          <w:rFonts w:cstheme="minorHAnsi"/>
          <w:b/>
          <w:bCs/>
          <w:sz w:val="24"/>
          <w:szCs w:val="24"/>
          <w:u w:val="single"/>
        </w:rPr>
      </w:pPr>
      <w:r w:rsidRPr="00D9210B">
        <w:rPr>
          <w:rFonts w:cstheme="minorHAnsi"/>
          <w:b/>
          <w:bCs/>
          <w:sz w:val="24"/>
          <w:szCs w:val="24"/>
          <w:u w:val="single"/>
        </w:rPr>
        <w:t>Odpowiedź Zamawiającego :</w:t>
      </w:r>
    </w:p>
    <w:p w14:paraId="42FDED39" w14:textId="77777777" w:rsidR="00D9210B" w:rsidRPr="00D9210B" w:rsidRDefault="00D9210B" w:rsidP="00D9210B">
      <w:pPr>
        <w:jc w:val="both"/>
        <w:rPr>
          <w:rFonts w:cstheme="minorHAnsi"/>
          <w:sz w:val="24"/>
          <w:szCs w:val="24"/>
        </w:rPr>
      </w:pPr>
      <w:r>
        <w:rPr>
          <w:rFonts w:cstheme="minorHAnsi"/>
          <w:sz w:val="24"/>
          <w:szCs w:val="24"/>
        </w:rPr>
        <w:t xml:space="preserve">Zamawiający modyfikuje  </w:t>
      </w:r>
      <w:r w:rsidRPr="00D9210B">
        <w:rPr>
          <w:rFonts w:cstheme="minorHAnsi"/>
          <w:sz w:val="24"/>
          <w:szCs w:val="24"/>
        </w:rPr>
        <w:t xml:space="preserve">§ 6 ust. 4 projektu umowy poprzez dodanie do jego treści </w:t>
      </w:r>
      <w:r w:rsidRPr="00D9210B">
        <w:rPr>
          <w:rFonts w:cstheme="minorHAnsi"/>
          <w:i/>
          <w:iCs/>
          <w:sz w:val="24"/>
          <w:szCs w:val="24"/>
        </w:rPr>
        <w:t>in fine: „z zastrzeżeniem wyjątków umową przewidzianych.”</w:t>
      </w:r>
    </w:p>
    <w:p w14:paraId="74CF58C7" w14:textId="22828770" w:rsidR="00251057" w:rsidRPr="00D9210B" w:rsidRDefault="00251057" w:rsidP="00001CEE">
      <w:pPr>
        <w:spacing w:after="0" w:line="360" w:lineRule="auto"/>
        <w:rPr>
          <w:rFonts w:cstheme="minorHAnsi"/>
          <w:sz w:val="24"/>
          <w:szCs w:val="24"/>
        </w:rPr>
      </w:pPr>
    </w:p>
    <w:sectPr w:rsidR="00251057" w:rsidRPr="00D9210B" w:rsidSect="003F54B0">
      <w:headerReference w:type="even" r:id="rId8"/>
      <w:headerReference w:type="default" r:id="rId9"/>
      <w:footerReference w:type="even" r:id="rId10"/>
      <w:footerReference w:type="default" r:id="rId11"/>
      <w:headerReference w:type="first" r:id="rId12"/>
      <w:footerReference w:type="first" r:id="rId13"/>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C771A" w14:textId="77777777" w:rsidR="003A41DC" w:rsidRDefault="003A41DC" w:rsidP="00E356B0">
      <w:pPr>
        <w:spacing w:after="0" w:line="240" w:lineRule="auto"/>
      </w:pPr>
      <w:r>
        <w:separator/>
      </w:r>
    </w:p>
  </w:endnote>
  <w:endnote w:type="continuationSeparator" w:id="0">
    <w:p w14:paraId="4E4FE4F2" w14:textId="77777777" w:rsidR="003A41DC" w:rsidRDefault="003A41DC" w:rsidP="00E35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F968" w14:textId="77777777" w:rsidR="00F91991" w:rsidRDefault="00F919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D7949" w14:textId="4A6DD06C" w:rsidR="00E96367" w:rsidRDefault="00444BF2" w:rsidP="00E356B0">
    <w:pPr>
      <w:pStyle w:val="Stopka"/>
      <w:spacing w:line="276" w:lineRule="auto"/>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1312" behindDoc="0" locked="0" layoutInCell="1" allowOverlap="1" wp14:anchorId="17988E8A" wp14:editId="176CF7DE">
              <wp:simplePos x="0" y="0"/>
              <wp:positionH relativeFrom="column">
                <wp:posOffset>-4445</wp:posOffset>
              </wp:positionH>
              <wp:positionV relativeFrom="paragraph">
                <wp:posOffset>50165</wp:posOffset>
              </wp:positionV>
              <wp:extent cx="6067425" cy="9525"/>
              <wp:effectExtent l="0" t="0" r="9525" b="9525"/>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67425" cy="9525"/>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CBB5D73" id="Łącznik prosty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3.95pt" to="477.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zIs7gEAACcEAAAOAAAAZHJzL2Uyb0RvYy54bWysU02P0zAQvSPxHyzfadKILRA13cOulssK&#10;Knbh7nXsxqq/5DFNyo0D/wz+F2MnTZcvCSEuVsbz5s2858n6cjCaHEQA5WxDl4uSEmG5a5XdNfT9&#10;/c2zl5RAZLZl2lnR0KMAerl5+mTd+1pUrnO6FYEgiYW69w3tYvR1UQDvhGGwcF5YTEoXDIsYhl3R&#10;BtYju9FFVZaroneh9cFxAYC312OSbjK/lILHt1KCiEQ3FGeL+Qz5fEhnsVmzeheY7xSfxmD/MIVh&#10;ymLTmeqaRUY+BvULlVE8OHAyLrgzhZNScZE1oJpl+ZOau455kbWgOeBnm+D/0fI3h20gqm1oRYll&#10;Bp/o2+evX/gnq/YEfYV4JFVyqfdQI/jKbkPSyQd7528d3wPmih+SKQA/wgYZDJFa+Q+4HNkglEyG&#10;7P9x9l8MkXC8XJWrF8+rC0o45l5d4FciZ3ViSU19gPhaOIODAb6kVja5w2p2uIU4Qk+QdK0t6See&#10;FILTqr1RWucgLZi40oEcGK5GHJZTr0co7KztpG4UlKXFoxYj/Tsh0TocfJSWl/bM2e5PnNoiMpVI&#10;7D4XlXn2PxZN2FQm8iL/beGMzh2djXOhUdaF33U9y5cj/qR61JpkP7j2uA2nx8ZtzC8z/Tlp3R/H&#10;ufz8f2++AwAA//8DAFBLAwQUAAYACAAAACEAj5Y5iNwAAAAFAQAADwAAAGRycy9kb3ducmV2Lnht&#10;bEyPwW7CMBBE75X4B2uRegMHBAXSOCityolSAa16NvE2jojXUWwg/ftuT+1tVjOaeZute9eIK3ah&#10;9qRgMk5AIJXe1FQp+HjfjJYgQtRkdOMJFXxjgHU+uMt0avyNDng9xkpwCYVUK7AxtqmUobTodBj7&#10;Fom9L985HfnsKmk6feNy18hpkjxIp2viBatbfLZYno8Xp6Dfuv10sy2Kg9zt3+Ln0/LFzl+Vuh/2&#10;xSOIiH38C8MvPqNDzkwnfyETRKNgtOCggsUKBLur+YwfObGYgcwz+Z8+/wEAAP//AwBQSwECLQAU&#10;AAYACAAAACEAtoM4kv4AAADhAQAAEwAAAAAAAAAAAAAAAAAAAAAAW0NvbnRlbnRfVHlwZXNdLnht&#10;bFBLAQItABQABgAIAAAAIQA4/SH/1gAAAJQBAAALAAAAAAAAAAAAAAAAAC8BAABfcmVscy8ucmVs&#10;c1BLAQItABQABgAIAAAAIQCkVzIs7gEAACcEAAAOAAAAAAAAAAAAAAAAAC4CAABkcnMvZTJvRG9j&#10;LnhtbFBLAQItABQABgAIAAAAIQCPljmI3AAAAAUBAAAPAAAAAAAAAAAAAAAAAEgEAABkcnMvZG93&#10;bnJldi54bWxQSwUGAAAAAAQABADzAAAAUQUAAAAA&#10;" strokecolor="black [3213]">
              <v:stroke joinstyle="miter"/>
              <o:lock v:ext="edit" shapetype="f"/>
            </v:line>
          </w:pict>
        </mc:Fallback>
      </mc:AlternateContent>
    </w:r>
  </w:p>
  <w:p w14:paraId="2872A18A" w14:textId="191D217C" w:rsidR="000E07E5" w:rsidRDefault="00E356B0" w:rsidP="000E07E5">
    <w:pPr>
      <w:pStyle w:val="Stopka"/>
      <w:spacing w:line="276" w:lineRule="auto"/>
      <w:rPr>
        <w:rFonts w:ascii="Tahoma" w:hAnsi="Tahoma" w:cs="Tahoma"/>
        <w:sz w:val="18"/>
        <w:szCs w:val="18"/>
      </w:rPr>
    </w:pPr>
    <w:r w:rsidRPr="000E07E5">
      <w:rPr>
        <w:rFonts w:ascii="Tahoma" w:hAnsi="Tahoma" w:cs="Tahoma"/>
        <w:b/>
        <w:bCs/>
        <w:sz w:val="18"/>
        <w:szCs w:val="18"/>
      </w:rPr>
      <w:t>Szpital Św. Leona sp. z o. o.</w:t>
    </w:r>
    <w:r w:rsidR="00F91991">
      <w:rPr>
        <w:rFonts w:ascii="Tahoma" w:hAnsi="Tahoma" w:cs="Tahoma"/>
        <w:b/>
        <w:bCs/>
        <w:sz w:val="18"/>
        <w:szCs w:val="18"/>
      </w:rPr>
      <w:t xml:space="preserve"> </w:t>
    </w:r>
    <w:r w:rsidR="000E07E5" w:rsidRPr="000E07E5">
      <w:rPr>
        <w:rFonts w:ascii="Tahoma" w:hAnsi="Tahoma" w:cs="Tahoma"/>
        <w:sz w:val="16"/>
        <w:szCs w:val="16"/>
      </w:rPr>
      <w:t xml:space="preserve">| </w:t>
    </w:r>
    <w:r w:rsidRPr="000E07E5">
      <w:rPr>
        <w:rFonts w:ascii="Tahoma" w:hAnsi="Tahoma" w:cs="Tahoma"/>
        <w:sz w:val="16"/>
        <w:szCs w:val="16"/>
      </w:rPr>
      <w:t>ul. Szpitalna 4, 27-500 Opatów</w:t>
    </w:r>
    <w:r w:rsidR="00F91991">
      <w:rPr>
        <w:rFonts w:ascii="Tahoma" w:hAnsi="Tahoma" w:cs="Tahoma"/>
        <w:sz w:val="16"/>
        <w:szCs w:val="16"/>
      </w:rPr>
      <w:t xml:space="preserve"> </w:t>
    </w:r>
    <w:r w:rsidR="000E07E5">
      <w:rPr>
        <w:rFonts w:ascii="Tahoma" w:hAnsi="Tahoma" w:cs="Tahoma"/>
        <w:sz w:val="18"/>
        <w:szCs w:val="18"/>
      </w:rPr>
      <w:t xml:space="preserve">| </w:t>
    </w:r>
    <w:r w:rsidRPr="000E07E5">
      <w:rPr>
        <w:rFonts w:ascii="Tahoma" w:hAnsi="Tahoma" w:cs="Tahoma"/>
        <w:sz w:val="16"/>
        <w:szCs w:val="16"/>
      </w:rPr>
      <w:t xml:space="preserve">e-mail: </w:t>
    </w:r>
    <w:hyperlink r:id="rId1" w:history="1">
      <w:r w:rsidR="00F91991" w:rsidRPr="00F91991">
        <w:rPr>
          <w:rStyle w:val="Hipercze"/>
          <w:rFonts w:ascii="Tahoma" w:hAnsi="Tahoma" w:cs="Tahoma"/>
          <w:color w:val="auto"/>
          <w:sz w:val="16"/>
          <w:szCs w:val="16"/>
          <w:u w:val="none"/>
        </w:rPr>
        <w:t>sekretariat@szpitalopatow.pl</w:t>
      </w:r>
    </w:hyperlink>
    <w:r w:rsidR="00F91991" w:rsidRPr="00F91991">
      <w:rPr>
        <w:rFonts w:ascii="Tahoma" w:hAnsi="Tahoma" w:cs="Tahoma"/>
        <w:sz w:val="16"/>
        <w:szCs w:val="16"/>
      </w:rPr>
      <w:t xml:space="preserve"> </w:t>
    </w:r>
    <w:r w:rsidR="000E07E5">
      <w:rPr>
        <w:rFonts w:ascii="Tahoma" w:hAnsi="Tahoma" w:cs="Tahoma"/>
        <w:sz w:val="18"/>
        <w:szCs w:val="18"/>
      </w:rPr>
      <w:t xml:space="preserve">| </w:t>
    </w:r>
    <w:r w:rsidRPr="000E07E5">
      <w:rPr>
        <w:rFonts w:ascii="Tahoma" w:hAnsi="Tahoma" w:cs="Tahoma"/>
        <w:sz w:val="16"/>
        <w:szCs w:val="16"/>
      </w:rPr>
      <w:t xml:space="preserve">Tel. </w:t>
    </w:r>
    <w:bookmarkStart w:id="9" w:name="_Hlk20314454"/>
    <w:r w:rsidRPr="000E07E5">
      <w:rPr>
        <w:rFonts w:ascii="Tahoma" w:hAnsi="Tahoma" w:cs="Tahoma"/>
        <w:sz w:val="16"/>
        <w:szCs w:val="16"/>
      </w:rPr>
      <w:t>15 8670-400</w:t>
    </w:r>
    <w:bookmarkEnd w:id="9"/>
  </w:p>
  <w:p w14:paraId="50ABF191" w14:textId="36BCBB6F" w:rsidR="00E356B0" w:rsidRPr="00E96367" w:rsidRDefault="00F91991" w:rsidP="000E07E5">
    <w:pPr>
      <w:pStyle w:val="Stopka"/>
      <w:spacing w:line="276" w:lineRule="auto"/>
      <w:rPr>
        <w:rFonts w:ascii="Tahoma" w:hAnsi="Tahoma" w:cs="Tahoma"/>
        <w:sz w:val="18"/>
        <w:szCs w:val="18"/>
      </w:rPr>
    </w:pPr>
    <w:r>
      <w:rPr>
        <w:rFonts w:ascii="Tahoma" w:hAnsi="Tahoma" w:cs="Tahoma"/>
        <w:sz w:val="16"/>
        <w:szCs w:val="16"/>
      </w:rPr>
      <w:t xml:space="preserve"> </w:t>
    </w:r>
    <w:r w:rsidR="00E356B0" w:rsidRPr="000E07E5">
      <w:rPr>
        <w:rFonts w:ascii="Tahoma" w:hAnsi="Tahoma" w:cs="Tahoma"/>
        <w:sz w:val="16"/>
        <w:szCs w:val="16"/>
      </w:rPr>
      <w:t>NIP: 863-169-70-84</w:t>
    </w:r>
    <w:r w:rsidR="000E07E5">
      <w:rPr>
        <w:rFonts w:ascii="Tahoma" w:hAnsi="Tahoma" w:cs="Tahoma"/>
        <w:sz w:val="16"/>
        <w:szCs w:val="16"/>
      </w:rPr>
      <w:t xml:space="preserve"> |</w:t>
    </w:r>
    <w:r w:rsidR="00E356B0" w:rsidRPr="000E07E5">
      <w:rPr>
        <w:rFonts w:ascii="Tahoma" w:hAnsi="Tahoma" w:cs="Tahoma"/>
        <w:sz w:val="16"/>
        <w:szCs w:val="16"/>
      </w:rPr>
      <w:t xml:space="preserve"> KRS 0000395064</w:t>
    </w:r>
    <w:r w:rsidR="000E07E5">
      <w:rPr>
        <w:rFonts w:ascii="Tahoma" w:hAnsi="Tahoma" w:cs="Tahoma"/>
        <w:sz w:val="16"/>
        <w:szCs w:val="16"/>
      </w:rPr>
      <w:t xml:space="preserve"> |</w:t>
    </w:r>
    <w:r w:rsidR="00E356B0" w:rsidRPr="000E07E5">
      <w:rPr>
        <w:rFonts w:ascii="Tahoma" w:hAnsi="Tahoma" w:cs="Tahoma"/>
        <w:sz w:val="16"/>
        <w:szCs w:val="16"/>
      </w:rPr>
      <w:t xml:space="preserve"> REGON 260519700</w:t>
    </w:r>
    <w:r>
      <w:rPr>
        <w:rFonts w:ascii="Tahoma" w:hAnsi="Tahoma" w:cs="Tahoma"/>
        <w:sz w:val="16"/>
        <w:szCs w:val="16"/>
      </w:rPr>
      <w:t xml:space="preserve"> </w:t>
    </w:r>
    <w:r w:rsidR="000E07E5">
      <w:rPr>
        <w:rFonts w:ascii="Tahoma" w:hAnsi="Tahoma" w:cs="Tahoma"/>
        <w:sz w:val="18"/>
        <w:szCs w:val="18"/>
      </w:rPr>
      <w:t xml:space="preserve">| </w:t>
    </w:r>
    <w:r w:rsidR="00E356B0" w:rsidRPr="000E07E5">
      <w:rPr>
        <w:rFonts w:ascii="Tahoma" w:hAnsi="Tahoma" w:cs="Tahoma"/>
        <w:sz w:val="16"/>
        <w:szCs w:val="16"/>
      </w:rPr>
      <w:t>Kapitał zakładowy 10.013.000 PLN Powiat Opatowski 100%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5B549" w14:textId="77777777" w:rsidR="00F91991" w:rsidRDefault="00F919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C1444" w14:textId="77777777" w:rsidR="003A41DC" w:rsidRDefault="003A41DC" w:rsidP="00E356B0">
      <w:pPr>
        <w:spacing w:after="0" w:line="240" w:lineRule="auto"/>
      </w:pPr>
      <w:r>
        <w:separator/>
      </w:r>
    </w:p>
  </w:footnote>
  <w:footnote w:type="continuationSeparator" w:id="0">
    <w:p w14:paraId="5B4A80E1" w14:textId="77777777" w:rsidR="003A41DC" w:rsidRDefault="003A41DC" w:rsidP="00E35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5DDC" w14:textId="77777777" w:rsidR="00F91991" w:rsidRDefault="00F9199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4689" w14:textId="77777777" w:rsidR="00E356B0" w:rsidRDefault="000E07E5">
    <w:pPr>
      <w:pStyle w:val="Nagwek"/>
    </w:pPr>
    <w:r>
      <w:rPr>
        <w:noProof/>
        <w:lang w:eastAsia="pl-PL"/>
      </w:rPr>
      <w:drawing>
        <wp:anchor distT="0" distB="0" distL="114300" distR="114300" simplePos="0" relativeHeight="251660288" behindDoc="0" locked="0" layoutInCell="1" allowOverlap="1" wp14:anchorId="3C71B819" wp14:editId="5D348915">
          <wp:simplePos x="0" y="0"/>
          <wp:positionH relativeFrom="margin">
            <wp:posOffset>-296545</wp:posOffset>
          </wp:positionH>
          <wp:positionV relativeFrom="paragraph">
            <wp:posOffset>-236855</wp:posOffset>
          </wp:positionV>
          <wp:extent cx="1970405" cy="640715"/>
          <wp:effectExtent l="0" t="0" r="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7.jpg"/>
                  <pic:cNvPicPr/>
                </pic:nvPicPr>
                <pic:blipFill>
                  <a:blip r:embed="rId1">
                    <a:extLst>
                      <a:ext uri="{28A0092B-C50C-407E-A947-70E740481C1C}">
                        <a14:useLocalDpi xmlns:a14="http://schemas.microsoft.com/office/drawing/2010/main" val="0"/>
                      </a:ext>
                    </a:extLst>
                  </a:blip>
                  <a:stretch>
                    <a:fillRect/>
                  </a:stretch>
                </pic:blipFill>
                <pic:spPr>
                  <a:xfrm>
                    <a:off x="0" y="0"/>
                    <a:ext cx="1970405" cy="640715"/>
                  </a:xfrm>
                  <a:prstGeom prst="rect">
                    <a:avLst/>
                  </a:prstGeom>
                </pic:spPr>
              </pic:pic>
            </a:graphicData>
          </a:graphic>
          <wp14:sizeRelH relativeFrom="margin">
            <wp14:pctWidth>0</wp14:pctWidth>
          </wp14:sizeRelH>
          <wp14:sizeRelV relativeFrom="margin">
            <wp14:pctHeight>0</wp14:pctHeight>
          </wp14:sizeRelV>
        </wp:anchor>
      </w:drawing>
    </w:r>
  </w:p>
  <w:p w14:paraId="201FB4F0" w14:textId="77777777" w:rsidR="00E356B0" w:rsidRDefault="00E356B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1E46" w14:textId="77777777" w:rsidR="00F91991" w:rsidRDefault="00F919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21C2"/>
    <w:multiLevelType w:val="hybridMultilevel"/>
    <w:tmpl w:val="91EEF974"/>
    <w:lvl w:ilvl="0" w:tplc="72849542">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5FC6550">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DB27D72">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32C92F6">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B049DA2">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38457BA">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396D0C6">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B4051B6">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AA8491C">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8BC1754"/>
    <w:multiLevelType w:val="hybridMultilevel"/>
    <w:tmpl w:val="3D208452"/>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 w15:restartNumberingAfterBreak="0">
    <w:nsid w:val="2113061E"/>
    <w:multiLevelType w:val="hybridMultilevel"/>
    <w:tmpl w:val="C7F0F798"/>
    <w:lvl w:ilvl="0" w:tplc="2FF88C54">
      <w:start w:val="2"/>
      <w:numFmt w:val="decimal"/>
      <w:lvlText w:val="%1."/>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2CCBA8">
      <w:start w:val="1"/>
      <w:numFmt w:val="lowerLetter"/>
      <w:lvlText w:val="%2"/>
      <w:lvlJc w:val="left"/>
      <w:pPr>
        <w:ind w:left="1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BE4234">
      <w:start w:val="1"/>
      <w:numFmt w:val="lowerRoman"/>
      <w:lvlText w:val="%3"/>
      <w:lvlJc w:val="left"/>
      <w:pPr>
        <w:ind w:left="1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50F5A0">
      <w:start w:val="1"/>
      <w:numFmt w:val="decimal"/>
      <w:lvlText w:val="%4"/>
      <w:lvlJc w:val="left"/>
      <w:pPr>
        <w:ind w:left="2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3C47F6">
      <w:start w:val="1"/>
      <w:numFmt w:val="lowerLetter"/>
      <w:lvlText w:val="%5"/>
      <w:lvlJc w:val="left"/>
      <w:pPr>
        <w:ind w:left="3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80369E">
      <w:start w:val="1"/>
      <w:numFmt w:val="lowerRoman"/>
      <w:lvlText w:val="%6"/>
      <w:lvlJc w:val="left"/>
      <w:pPr>
        <w:ind w:left="4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3C4864">
      <w:start w:val="1"/>
      <w:numFmt w:val="decimal"/>
      <w:lvlText w:val="%7"/>
      <w:lvlJc w:val="left"/>
      <w:pPr>
        <w:ind w:left="4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18E626">
      <w:start w:val="1"/>
      <w:numFmt w:val="lowerLetter"/>
      <w:lvlText w:val="%8"/>
      <w:lvlJc w:val="left"/>
      <w:pPr>
        <w:ind w:left="5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241448">
      <w:start w:val="1"/>
      <w:numFmt w:val="lowerRoman"/>
      <w:lvlText w:val="%9"/>
      <w:lvlJc w:val="left"/>
      <w:pPr>
        <w:ind w:left="6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697587B"/>
    <w:multiLevelType w:val="hybridMultilevel"/>
    <w:tmpl w:val="9E221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72CE2218"/>
    <w:multiLevelType w:val="hybridMultilevel"/>
    <w:tmpl w:val="6BBECE58"/>
    <w:lvl w:ilvl="0" w:tplc="736C7E7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7455437D"/>
    <w:multiLevelType w:val="hybridMultilevel"/>
    <w:tmpl w:val="C5E67DD8"/>
    <w:lvl w:ilvl="0" w:tplc="A30EC78C">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CE70FD0"/>
    <w:multiLevelType w:val="singleLevel"/>
    <w:tmpl w:val="8B5CD4D8"/>
    <w:lvl w:ilvl="0">
      <w:start w:val="1"/>
      <w:numFmt w:val="lowerLetter"/>
      <w:lvlText w:val="%1)"/>
      <w:legacy w:legacy="1" w:legacySpace="0" w:legacyIndent="350"/>
      <w:lvlJc w:val="left"/>
      <w:rPr>
        <w:rFonts w:ascii="Times New Roman" w:hAnsi="Times New Roman" w:cs="Times New Roman" w:hint="default"/>
      </w:rPr>
    </w:lvl>
  </w:abstractNum>
  <w:num w:numId="1">
    <w:abstractNumId w:val="2"/>
  </w:num>
  <w:num w:numId="2">
    <w:abstractNumId w:val="5"/>
  </w:num>
  <w:num w:numId="3">
    <w:abstractNumId w:val="6"/>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6B0"/>
    <w:rsid w:val="00001CEE"/>
    <w:rsid w:val="00051FAD"/>
    <w:rsid w:val="00053FC3"/>
    <w:rsid w:val="00091FA0"/>
    <w:rsid w:val="000A6271"/>
    <w:rsid w:val="000C0D62"/>
    <w:rsid w:val="000C6C95"/>
    <w:rsid w:val="000E07E5"/>
    <w:rsid w:val="001056F1"/>
    <w:rsid w:val="00181FBC"/>
    <w:rsid w:val="00187BA7"/>
    <w:rsid w:val="001B1534"/>
    <w:rsid w:val="001B1817"/>
    <w:rsid w:val="001B1A58"/>
    <w:rsid w:val="001B235C"/>
    <w:rsid w:val="001C05CF"/>
    <w:rsid w:val="00203743"/>
    <w:rsid w:val="00231786"/>
    <w:rsid w:val="002365B9"/>
    <w:rsid w:val="00242341"/>
    <w:rsid w:val="00251057"/>
    <w:rsid w:val="00267F8D"/>
    <w:rsid w:val="00277777"/>
    <w:rsid w:val="002844FE"/>
    <w:rsid w:val="002961B3"/>
    <w:rsid w:val="002D5105"/>
    <w:rsid w:val="0030060C"/>
    <w:rsid w:val="00340CE4"/>
    <w:rsid w:val="00346F8E"/>
    <w:rsid w:val="003564F4"/>
    <w:rsid w:val="0036651E"/>
    <w:rsid w:val="003750C6"/>
    <w:rsid w:val="0039228F"/>
    <w:rsid w:val="003A41DC"/>
    <w:rsid w:val="003F54B0"/>
    <w:rsid w:val="0041380A"/>
    <w:rsid w:val="00444BF2"/>
    <w:rsid w:val="004454B0"/>
    <w:rsid w:val="004A1C29"/>
    <w:rsid w:val="004A1E0C"/>
    <w:rsid w:val="004A6FD6"/>
    <w:rsid w:val="00517755"/>
    <w:rsid w:val="005429DF"/>
    <w:rsid w:val="00563BBB"/>
    <w:rsid w:val="005A2E7E"/>
    <w:rsid w:val="005B3E73"/>
    <w:rsid w:val="005F6311"/>
    <w:rsid w:val="0063493B"/>
    <w:rsid w:val="006409EF"/>
    <w:rsid w:val="00696838"/>
    <w:rsid w:val="006C01CD"/>
    <w:rsid w:val="007028F8"/>
    <w:rsid w:val="00741649"/>
    <w:rsid w:val="00757D9F"/>
    <w:rsid w:val="00775CB1"/>
    <w:rsid w:val="007B1C7F"/>
    <w:rsid w:val="007E673D"/>
    <w:rsid w:val="00821D29"/>
    <w:rsid w:val="00884494"/>
    <w:rsid w:val="008A3CF0"/>
    <w:rsid w:val="008B391F"/>
    <w:rsid w:val="009302D2"/>
    <w:rsid w:val="00935C28"/>
    <w:rsid w:val="00953E34"/>
    <w:rsid w:val="00957F77"/>
    <w:rsid w:val="00960D14"/>
    <w:rsid w:val="00972585"/>
    <w:rsid w:val="009A2902"/>
    <w:rsid w:val="009A389A"/>
    <w:rsid w:val="009B140A"/>
    <w:rsid w:val="009B3909"/>
    <w:rsid w:val="009B3D03"/>
    <w:rsid w:val="009D752F"/>
    <w:rsid w:val="00A05F3F"/>
    <w:rsid w:val="00A15B61"/>
    <w:rsid w:val="00A53775"/>
    <w:rsid w:val="00A60897"/>
    <w:rsid w:val="00B423BA"/>
    <w:rsid w:val="00B51E74"/>
    <w:rsid w:val="00B764C3"/>
    <w:rsid w:val="00BA13BE"/>
    <w:rsid w:val="00C00C81"/>
    <w:rsid w:val="00C137B1"/>
    <w:rsid w:val="00C335D7"/>
    <w:rsid w:val="00C94916"/>
    <w:rsid w:val="00CB562F"/>
    <w:rsid w:val="00CC0ED3"/>
    <w:rsid w:val="00CD4402"/>
    <w:rsid w:val="00D9210B"/>
    <w:rsid w:val="00DC22F8"/>
    <w:rsid w:val="00DC6634"/>
    <w:rsid w:val="00DC6B7D"/>
    <w:rsid w:val="00DD3606"/>
    <w:rsid w:val="00DE026A"/>
    <w:rsid w:val="00E07613"/>
    <w:rsid w:val="00E356B0"/>
    <w:rsid w:val="00E45EAE"/>
    <w:rsid w:val="00E7584E"/>
    <w:rsid w:val="00E937CD"/>
    <w:rsid w:val="00E96367"/>
    <w:rsid w:val="00EB1563"/>
    <w:rsid w:val="00EB46CC"/>
    <w:rsid w:val="00ED691E"/>
    <w:rsid w:val="00F00738"/>
    <w:rsid w:val="00F411AE"/>
    <w:rsid w:val="00F51BCC"/>
    <w:rsid w:val="00F73ECB"/>
    <w:rsid w:val="00F91991"/>
    <w:rsid w:val="00F9269D"/>
    <w:rsid w:val="00FD25C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E085C"/>
  <w15:docId w15:val="{D60B5324-8964-439E-93FE-CB8121D55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374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356B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356B0"/>
  </w:style>
  <w:style w:type="paragraph" w:styleId="Stopka">
    <w:name w:val="footer"/>
    <w:basedOn w:val="Normalny"/>
    <w:link w:val="StopkaZnak"/>
    <w:uiPriority w:val="99"/>
    <w:unhideWhenUsed/>
    <w:rsid w:val="00E356B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356B0"/>
  </w:style>
  <w:style w:type="character" w:styleId="Hipercze">
    <w:name w:val="Hyperlink"/>
    <w:basedOn w:val="Domylnaczcionkaakapitu"/>
    <w:uiPriority w:val="99"/>
    <w:unhideWhenUsed/>
    <w:rsid w:val="00E356B0"/>
    <w:rPr>
      <w:color w:val="0000FF"/>
      <w:u w:val="single"/>
    </w:rPr>
  </w:style>
  <w:style w:type="character" w:customStyle="1" w:styleId="Nierozpoznanawzmianka1">
    <w:name w:val="Nierozpoznana wzmianka1"/>
    <w:basedOn w:val="Domylnaczcionkaakapitu"/>
    <w:uiPriority w:val="99"/>
    <w:semiHidden/>
    <w:unhideWhenUsed/>
    <w:rsid w:val="00E356B0"/>
    <w:rPr>
      <w:color w:val="605E5C"/>
      <w:shd w:val="clear" w:color="auto" w:fill="E1DFDD"/>
    </w:rPr>
  </w:style>
  <w:style w:type="character" w:styleId="Odwoaniedokomentarza">
    <w:name w:val="annotation reference"/>
    <w:basedOn w:val="Domylnaczcionkaakapitu"/>
    <w:uiPriority w:val="99"/>
    <w:semiHidden/>
    <w:unhideWhenUsed/>
    <w:rsid w:val="001B1817"/>
    <w:rPr>
      <w:sz w:val="16"/>
      <w:szCs w:val="16"/>
    </w:rPr>
  </w:style>
  <w:style w:type="paragraph" w:styleId="Tekstkomentarza">
    <w:name w:val="annotation text"/>
    <w:basedOn w:val="Normalny"/>
    <w:link w:val="TekstkomentarzaZnak"/>
    <w:uiPriority w:val="99"/>
    <w:semiHidden/>
    <w:unhideWhenUsed/>
    <w:rsid w:val="001B181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B1817"/>
    <w:rPr>
      <w:sz w:val="20"/>
      <w:szCs w:val="20"/>
    </w:rPr>
  </w:style>
  <w:style w:type="paragraph" w:styleId="Tematkomentarza">
    <w:name w:val="annotation subject"/>
    <w:basedOn w:val="Tekstkomentarza"/>
    <w:next w:val="Tekstkomentarza"/>
    <w:link w:val="TematkomentarzaZnak"/>
    <w:uiPriority w:val="99"/>
    <w:semiHidden/>
    <w:unhideWhenUsed/>
    <w:rsid w:val="001B1817"/>
    <w:rPr>
      <w:b/>
      <w:bCs/>
    </w:rPr>
  </w:style>
  <w:style w:type="character" w:customStyle="1" w:styleId="TematkomentarzaZnak">
    <w:name w:val="Temat komentarza Znak"/>
    <w:basedOn w:val="TekstkomentarzaZnak"/>
    <w:link w:val="Tematkomentarza"/>
    <w:uiPriority w:val="99"/>
    <w:semiHidden/>
    <w:rsid w:val="001B1817"/>
    <w:rPr>
      <w:b/>
      <w:bCs/>
      <w:sz w:val="20"/>
      <w:szCs w:val="20"/>
    </w:rPr>
  </w:style>
  <w:style w:type="paragraph" w:styleId="Tekstdymka">
    <w:name w:val="Balloon Text"/>
    <w:basedOn w:val="Normalny"/>
    <w:link w:val="TekstdymkaZnak"/>
    <w:uiPriority w:val="99"/>
    <w:semiHidden/>
    <w:unhideWhenUsed/>
    <w:rsid w:val="001B18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B1817"/>
    <w:rPr>
      <w:rFonts w:ascii="Segoe UI" w:hAnsi="Segoe UI" w:cs="Segoe UI"/>
      <w:sz w:val="18"/>
      <w:szCs w:val="18"/>
    </w:rPr>
  </w:style>
  <w:style w:type="character" w:styleId="Nierozpoznanawzmianka">
    <w:name w:val="Unresolved Mention"/>
    <w:basedOn w:val="Domylnaczcionkaakapitu"/>
    <w:uiPriority w:val="99"/>
    <w:semiHidden/>
    <w:unhideWhenUsed/>
    <w:rsid w:val="00F91991"/>
    <w:rPr>
      <w:color w:val="605E5C"/>
      <w:shd w:val="clear" w:color="auto" w:fill="E1DFDD"/>
    </w:rPr>
  </w:style>
  <w:style w:type="paragraph" w:customStyle="1" w:styleId="Standard">
    <w:name w:val="Standard"/>
    <w:rsid w:val="00444BF2"/>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Textbody">
    <w:name w:val="Text body"/>
    <w:basedOn w:val="Standard"/>
    <w:rsid w:val="00444BF2"/>
    <w:pPr>
      <w:spacing w:after="120"/>
    </w:pPr>
  </w:style>
  <w:style w:type="paragraph" w:styleId="Akapitzlist">
    <w:name w:val="List Paragraph"/>
    <w:basedOn w:val="Normalny"/>
    <w:uiPriority w:val="34"/>
    <w:qFormat/>
    <w:rsid w:val="00884494"/>
    <w:pPr>
      <w:suppressAutoHyphens/>
      <w:spacing w:after="0" w:line="240" w:lineRule="auto"/>
      <w:ind w:left="720"/>
      <w:contextualSpacing/>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499101">
      <w:bodyDiv w:val="1"/>
      <w:marLeft w:val="0"/>
      <w:marRight w:val="0"/>
      <w:marTop w:val="0"/>
      <w:marBottom w:val="0"/>
      <w:divBdr>
        <w:top w:val="none" w:sz="0" w:space="0" w:color="auto"/>
        <w:left w:val="none" w:sz="0" w:space="0" w:color="auto"/>
        <w:bottom w:val="none" w:sz="0" w:space="0" w:color="auto"/>
        <w:right w:val="none" w:sz="0" w:space="0" w:color="auto"/>
      </w:divBdr>
    </w:div>
    <w:div w:id="132134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sekretariat@szpitalopatow.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2593D-4010-48A9-A4DC-0A80503EE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1780</Words>
  <Characters>10681</Characters>
  <Application>Microsoft Office Word</Application>
  <DocSecurity>0</DocSecurity>
  <Lines>89</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Sitek</dc:creator>
  <cp:keywords/>
  <dc:description/>
  <cp:lastModifiedBy>Szpital Opatów</cp:lastModifiedBy>
  <cp:revision>4</cp:revision>
  <cp:lastPrinted>2021-01-18T11:10:00Z</cp:lastPrinted>
  <dcterms:created xsi:type="dcterms:W3CDTF">2021-05-20T11:26:00Z</dcterms:created>
  <dcterms:modified xsi:type="dcterms:W3CDTF">2021-05-20T11:32:00Z</dcterms:modified>
</cp:coreProperties>
</file>