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E8BD0" w14:textId="77777777" w:rsidR="00065471" w:rsidRPr="00065471" w:rsidRDefault="00065471" w:rsidP="00C55902">
      <w:pPr>
        <w:jc w:val="right"/>
        <w:rPr>
          <w:rFonts w:ascii="Tahoma" w:hAnsi="Tahoma" w:cs="Tahoma"/>
          <w:bCs/>
        </w:rPr>
      </w:pPr>
      <w:r w:rsidRPr="00065471">
        <w:rPr>
          <w:rFonts w:ascii="Tahoma" w:hAnsi="Tahoma" w:cs="Tahoma"/>
          <w:bCs/>
        </w:rPr>
        <w:t xml:space="preserve">Załącznik nr </w:t>
      </w:r>
      <w:r w:rsidR="00DD6BB4">
        <w:rPr>
          <w:rFonts w:ascii="Tahoma" w:hAnsi="Tahoma" w:cs="Tahoma"/>
          <w:bCs/>
        </w:rPr>
        <w:t>4</w:t>
      </w:r>
      <w:r w:rsidRPr="00065471">
        <w:rPr>
          <w:rFonts w:ascii="Tahoma" w:hAnsi="Tahoma" w:cs="Tahoma"/>
          <w:bCs/>
        </w:rPr>
        <w:t xml:space="preserve"> do zaproszenia </w:t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065471" w:rsidRPr="007F0269" w14:paraId="77666F9D" w14:textId="77777777" w:rsidTr="00CD4CAA">
        <w:tc>
          <w:tcPr>
            <w:tcW w:w="9212" w:type="dxa"/>
          </w:tcPr>
          <w:p w14:paraId="5BB6A25F" w14:textId="77777777" w:rsidR="00065471" w:rsidRPr="007F0269" w:rsidRDefault="00065471" w:rsidP="00CD4CAA">
            <w:pPr>
              <w:widowControl w:val="0"/>
              <w:jc w:val="center"/>
              <w:rPr>
                <w:rFonts w:ascii="Tahoma" w:hAnsi="Tahoma" w:cs="Tahoma"/>
                <w:b/>
                <w:snapToGrid w:val="0"/>
              </w:rPr>
            </w:pPr>
          </w:p>
          <w:p w14:paraId="08800FD3" w14:textId="77777777" w:rsidR="00065471" w:rsidRPr="007F0269" w:rsidRDefault="00065471" w:rsidP="00CD4CAA">
            <w:pPr>
              <w:widowControl w:val="0"/>
              <w:jc w:val="center"/>
              <w:rPr>
                <w:rFonts w:ascii="Tahoma" w:hAnsi="Tahoma" w:cs="Tahoma"/>
                <w:b/>
                <w:snapToGrid w:val="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napToGrid w:val="0"/>
                <w:sz w:val="22"/>
                <w:szCs w:val="22"/>
              </w:rPr>
              <w:t>SZCZEGÓŁOWY OPIS PRZEDMIOTU ZAMÓWIENIA</w:t>
            </w:r>
          </w:p>
          <w:p w14:paraId="33EBC80D" w14:textId="77777777" w:rsidR="00065471" w:rsidRPr="007F0269" w:rsidRDefault="00065471" w:rsidP="00CD4CAA">
            <w:pPr>
              <w:widowControl w:val="0"/>
              <w:jc w:val="both"/>
              <w:rPr>
                <w:rFonts w:ascii="Tahoma" w:hAnsi="Tahoma" w:cs="Tahoma"/>
                <w:snapToGrid w:val="0"/>
                <w:sz w:val="24"/>
              </w:rPr>
            </w:pPr>
          </w:p>
        </w:tc>
      </w:tr>
    </w:tbl>
    <w:p w14:paraId="2FD4D285" w14:textId="77777777" w:rsidR="00065471" w:rsidRDefault="00065471" w:rsidP="0014606B">
      <w:pPr>
        <w:jc w:val="center"/>
        <w:rPr>
          <w:rFonts w:ascii="Tahoma" w:hAnsi="Tahoma" w:cs="Tahoma"/>
          <w:b/>
        </w:rPr>
      </w:pPr>
    </w:p>
    <w:p w14:paraId="4DBCF182" w14:textId="77777777" w:rsidR="000F12C6" w:rsidRDefault="000F12C6" w:rsidP="000F12C6">
      <w:pPr>
        <w:spacing w:line="240" w:lineRule="auto"/>
        <w:jc w:val="both"/>
        <w:rPr>
          <w:rFonts w:ascii="Tahoma" w:hAnsi="Tahoma" w:cs="Tahoma"/>
          <w:b/>
        </w:rPr>
      </w:pPr>
      <w:r w:rsidRPr="000F12C6">
        <w:rPr>
          <w:rFonts w:ascii="Tahoma" w:hAnsi="Tahoma" w:cs="Tahoma"/>
          <w:b/>
        </w:rPr>
        <w:t>Wykonanie przebudowy i dostosowania do warunków technicznych wydanych przez dostawcę, układu pomiarowo – rozliczeniowego energii elektrycznej szpitala w Opatowie wraz z dokumentacją powykonawczą i uzgodnieniami</w:t>
      </w:r>
    </w:p>
    <w:p w14:paraId="1B13DC6F" w14:textId="77777777" w:rsidR="000F12C6" w:rsidRDefault="000F12C6" w:rsidP="000F12C6">
      <w:pPr>
        <w:spacing w:line="240" w:lineRule="auto"/>
        <w:jc w:val="both"/>
        <w:rPr>
          <w:rFonts w:ascii="Tahoma" w:hAnsi="Tahoma" w:cs="Tahoma"/>
          <w:b/>
        </w:rPr>
      </w:pPr>
    </w:p>
    <w:p w14:paraId="44525E7E" w14:textId="25C0112D" w:rsidR="00CD5719" w:rsidRPr="00027FB1" w:rsidRDefault="00CD5719" w:rsidP="000F12C6">
      <w:pPr>
        <w:spacing w:line="240" w:lineRule="auto"/>
        <w:jc w:val="both"/>
        <w:rPr>
          <w:rFonts w:ascii="Tahoma" w:hAnsi="Tahoma" w:cs="Tahoma"/>
          <w:b/>
          <w:bCs/>
        </w:rPr>
      </w:pPr>
      <w:r w:rsidRPr="00027FB1">
        <w:rPr>
          <w:rFonts w:ascii="Tahoma" w:hAnsi="Tahoma" w:cs="Tahoma"/>
          <w:b/>
          <w:bCs/>
        </w:rPr>
        <w:t>Dołączono</w:t>
      </w:r>
      <w:r w:rsidR="00027FB1" w:rsidRPr="00027FB1">
        <w:rPr>
          <w:rFonts w:ascii="Tahoma" w:hAnsi="Tahoma" w:cs="Tahoma"/>
          <w:b/>
          <w:bCs/>
        </w:rPr>
        <w:t>: Książka przedmiarów</w:t>
      </w:r>
    </w:p>
    <w:p w14:paraId="7827D0C9" w14:textId="6F2C619E" w:rsidR="000F12C6" w:rsidRPr="000F12C6" w:rsidRDefault="00027FB1" w:rsidP="00027FB1">
      <w:pPr>
        <w:pStyle w:val="NormalnyWeb"/>
        <w:spacing w:after="0"/>
        <w:rPr>
          <w:rFonts w:ascii="Tahoma" w:eastAsiaTheme="minorHAnsi" w:hAnsi="Tahoma" w:cs="Tahoma"/>
          <w:sz w:val="22"/>
          <w:szCs w:val="22"/>
          <w:lang w:eastAsia="en-US"/>
        </w:rPr>
      </w:pP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I. </w:t>
      </w:r>
      <w:r w:rsidR="000F12C6" w:rsidRPr="000F12C6">
        <w:rPr>
          <w:rFonts w:ascii="Tahoma" w:eastAsiaTheme="minorHAnsi" w:hAnsi="Tahoma" w:cs="Tahoma"/>
          <w:sz w:val="22"/>
          <w:szCs w:val="22"/>
          <w:lang w:eastAsia="en-US"/>
        </w:rPr>
        <w:t xml:space="preserve">Wykonanie energetycznych zaleceń technicznych wydanych przez PGE Dystrybucja oddz. </w:t>
      </w: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  </w:t>
      </w:r>
      <w:r w:rsidR="000F12C6" w:rsidRPr="000F12C6">
        <w:rPr>
          <w:rFonts w:ascii="Tahoma" w:eastAsiaTheme="minorHAnsi" w:hAnsi="Tahoma" w:cs="Tahoma"/>
          <w:sz w:val="22"/>
          <w:szCs w:val="22"/>
          <w:lang w:eastAsia="en-US"/>
        </w:rPr>
        <w:t>Rzeszów polegających na :</w:t>
      </w:r>
    </w:p>
    <w:p w14:paraId="6BBFBAFF" w14:textId="77777777" w:rsidR="00027FB1" w:rsidRDefault="00027FB1" w:rsidP="000F12C6">
      <w:pPr>
        <w:pStyle w:val="NormalnyWeb"/>
        <w:spacing w:after="0"/>
        <w:ind w:left="720"/>
        <w:rPr>
          <w:rFonts w:ascii="Tahoma" w:eastAsiaTheme="minorHAnsi" w:hAnsi="Tahoma" w:cs="Tahoma"/>
          <w:sz w:val="22"/>
          <w:szCs w:val="22"/>
          <w:lang w:eastAsia="en-US"/>
        </w:rPr>
      </w:pP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1. </w:t>
      </w:r>
      <w:r w:rsidR="000F12C6" w:rsidRPr="000F12C6">
        <w:rPr>
          <w:rFonts w:ascii="Tahoma" w:eastAsiaTheme="minorHAnsi" w:hAnsi="Tahoma" w:cs="Tahoma"/>
          <w:sz w:val="22"/>
          <w:szCs w:val="22"/>
          <w:lang w:eastAsia="en-US"/>
        </w:rPr>
        <w:t xml:space="preserve">wymianie przekładników ŚN prądowych i napięciowych rozdzielni energetycznej </w:t>
      </w:r>
      <w:r w:rsidR="000F12C6">
        <w:rPr>
          <w:rFonts w:ascii="Tahoma" w:eastAsiaTheme="minorHAnsi" w:hAnsi="Tahoma" w:cs="Tahoma"/>
          <w:sz w:val="22"/>
          <w:szCs w:val="22"/>
          <w:lang w:eastAsia="en-US"/>
        </w:rPr>
        <w:br/>
      </w:r>
      <w:r w:rsidR="000F12C6" w:rsidRPr="000F12C6">
        <w:rPr>
          <w:rFonts w:ascii="Tahoma" w:eastAsiaTheme="minorHAnsi" w:hAnsi="Tahoma" w:cs="Tahoma"/>
          <w:sz w:val="22"/>
          <w:szCs w:val="22"/>
          <w:lang w:eastAsia="en-US"/>
        </w:rPr>
        <w:t>w pośrednim pomiarze energii  pobieranej przez szpital</w:t>
      </w:r>
      <w:r w:rsidR="000F12C6">
        <w:rPr>
          <w:rFonts w:ascii="Tahoma" w:eastAsiaTheme="minorHAnsi" w:hAnsi="Tahoma" w:cs="Tahoma"/>
          <w:sz w:val="22"/>
          <w:szCs w:val="22"/>
          <w:lang w:eastAsia="en-US"/>
        </w:rPr>
        <w:t>,</w:t>
      </w:r>
    </w:p>
    <w:p w14:paraId="0F1A8FAE" w14:textId="77777777" w:rsidR="00027FB1" w:rsidRDefault="00027FB1" w:rsidP="000F12C6">
      <w:pPr>
        <w:pStyle w:val="NormalnyWeb"/>
        <w:spacing w:after="0"/>
        <w:ind w:left="720"/>
        <w:rPr>
          <w:rFonts w:ascii="Tahoma" w:eastAsiaTheme="minorHAnsi" w:hAnsi="Tahoma" w:cs="Tahoma"/>
          <w:sz w:val="22"/>
          <w:szCs w:val="22"/>
          <w:lang w:eastAsia="en-US"/>
        </w:rPr>
      </w:pP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2. </w:t>
      </w:r>
      <w:r w:rsidR="000F12C6" w:rsidRPr="000F12C6">
        <w:rPr>
          <w:rFonts w:ascii="Tahoma" w:eastAsiaTheme="minorHAnsi" w:hAnsi="Tahoma" w:cs="Tahoma"/>
          <w:sz w:val="22"/>
          <w:szCs w:val="22"/>
          <w:lang w:eastAsia="en-US"/>
        </w:rPr>
        <w:t>wymiana szafy pomiarowej wyposażonej w urządzenia synchronizujące i zdalnej transmisji danych</w:t>
      </w:r>
      <w:r w:rsidR="000F12C6">
        <w:rPr>
          <w:rFonts w:ascii="Tahoma" w:eastAsiaTheme="minorHAnsi" w:hAnsi="Tahoma" w:cs="Tahoma"/>
          <w:sz w:val="22"/>
          <w:szCs w:val="22"/>
          <w:lang w:eastAsia="en-US"/>
        </w:rPr>
        <w:t>,</w:t>
      </w:r>
    </w:p>
    <w:p w14:paraId="61912A28" w14:textId="77777777" w:rsidR="00027FB1" w:rsidRDefault="00027FB1" w:rsidP="000F12C6">
      <w:pPr>
        <w:pStyle w:val="NormalnyWeb"/>
        <w:spacing w:after="0"/>
        <w:ind w:left="720"/>
        <w:rPr>
          <w:rFonts w:ascii="Tahoma" w:eastAsiaTheme="minorHAnsi" w:hAnsi="Tahoma" w:cs="Tahoma"/>
          <w:sz w:val="22"/>
          <w:szCs w:val="22"/>
          <w:lang w:eastAsia="en-US"/>
        </w:rPr>
      </w:pP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3. </w:t>
      </w:r>
      <w:r w:rsidR="000F12C6" w:rsidRPr="000F12C6">
        <w:rPr>
          <w:rFonts w:ascii="Tahoma" w:eastAsiaTheme="minorHAnsi" w:hAnsi="Tahoma" w:cs="Tahoma"/>
          <w:sz w:val="22"/>
          <w:szCs w:val="22"/>
          <w:lang w:eastAsia="en-US"/>
        </w:rPr>
        <w:t>montaż licznika statycznego i jego parametryzacja</w:t>
      </w:r>
      <w:r w:rsidR="000F12C6">
        <w:rPr>
          <w:rFonts w:ascii="Tahoma" w:eastAsiaTheme="minorHAnsi" w:hAnsi="Tahoma" w:cs="Tahoma"/>
          <w:sz w:val="22"/>
          <w:szCs w:val="22"/>
          <w:lang w:eastAsia="en-US"/>
        </w:rPr>
        <w:t>,</w:t>
      </w:r>
    </w:p>
    <w:p w14:paraId="3D7FE82E" w14:textId="77777777" w:rsidR="00027FB1" w:rsidRDefault="00027FB1" w:rsidP="000F12C6">
      <w:pPr>
        <w:pStyle w:val="NormalnyWeb"/>
        <w:spacing w:after="0"/>
        <w:ind w:left="720"/>
        <w:rPr>
          <w:rFonts w:ascii="Tahoma" w:eastAsiaTheme="minorHAnsi" w:hAnsi="Tahoma" w:cs="Tahoma"/>
          <w:sz w:val="22"/>
          <w:szCs w:val="22"/>
          <w:lang w:eastAsia="en-US"/>
        </w:rPr>
      </w:pP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4. </w:t>
      </w:r>
      <w:r w:rsidR="000F12C6" w:rsidRPr="000F12C6">
        <w:rPr>
          <w:rFonts w:ascii="Tahoma" w:eastAsiaTheme="minorHAnsi" w:hAnsi="Tahoma" w:cs="Tahoma"/>
          <w:sz w:val="22"/>
          <w:szCs w:val="22"/>
          <w:lang w:eastAsia="en-US"/>
        </w:rPr>
        <w:t>wykonanie obwodów wtórnych do szafy pomiarowej</w:t>
      </w:r>
      <w:r w:rsidR="000F12C6">
        <w:rPr>
          <w:rFonts w:ascii="Tahoma" w:eastAsiaTheme="minorHAnsi" w:hAnsi="Tahoma" w:cs="Tahoma"/>
          <w:sz w:val="22"/>
          <w:szCs w:val="22"/>
          <w:lang w:eastAsia="en-US"/>
        </w:rPr>
        <w:t>,</w:t>
      </w:r>
    </w:p>
    <w:p w14:paraId="7878F9CD" w14:textId="77777777" w:rsidR="00027FB1" w:rsidRDefault="00027FB1" w:rsidP="000F12C6">
      <w:pPr>
        <w:pStyle w:val="NormalnyWeb"/>
        <w:spacing w:after="0"/>
        <w:ind w:left="720"/>
        <w:rPr>
          <w:rFonts w:ascii="Tahoma" w:eastAsiaTheme="minorHAnsi" w:hAnsi="Tahoma" w:cs="Tahoma"/>
          <w:sz w:val="22"/>
          <w:szCs w:val="22"/>
          <w:lang w:eastAsia="en-US"/>
        </w:rPr>
      </w:pP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5. </w:t>
      </w:r>
      <w:r w:rsidR="000F12C6" w:rsidRPr="000F12C6">
        <w:rPr>
          <w:rFonts w:ascii="Tahoma" w:eastAsiaTheme="minorHAnsi" w:hAnsi="Tahoma" w:cs="Tahoma"/>
          <w:sz w:val="22"/>
          <w:szCs w:val="22"/>
          <w:lang w:eastAsia="en-US"/>
        </w:rPr>
        <w:t xml:space="preserve">badania i pomiary </w:t>
      </w:r>
      <w:proofErr w:type="spellStart"/>
      <w:r w:rsidR="000F12C6" w:rsidRPr="000F12C6">
        <w:rPr>
          <w:rFonts w:ascii="Tahoma" w:eastAsiaTheme="minorHAnsi" w:hAnsi="Tahoma" w:cs="Tahoma"/>
          <w:sz w:val="22"/>
          <w:szCs w:val="22"/>
          <w:lang w:eastAsia="en-US"/>
        </w:rPr>
        <w:t>pomontażowe</w:t>
      </w:r>
      <w:proofErr w:type="spellEnd"/>
      <w:r w:rsidR="000F12C6" w:rsidRPr="000F12C6">
        <w:rPr>
          <w:rFonts w:ascii="Tahoma" w:eastAsiaTheme="minorHAnsi" w:hAnsi="Tahoma" w:cs="Tahoma"/>
          <w:sz w:val="22"/>
          <w:szCs w:val="22"/>
          <w:lang w:eastAsia="en-US"/>
        </w:rPr>
        <w:t xml:space="preserve"> z wystawieniem protokołów</w:t>
      </w:r>
      <w:r w:rsidR="000F12C6">
        <w:rPr>
          <w:rFonts w:ascii="Tahoma" w:eastAsiaTheme="minorHAnsi" w:hAnsi="Tahoma" w:cs="Tahoma"/>
          <w:sz w:val="22"/>
          <w:szCs w:val="22"/>
          <w:lang w:eastAsia="en-US"/>
        </w:rPr>
        <w:t>,</w:t>
      </w:r>
    </w:p>
    <w:p w14:paraId="73C804C4" w14:textId="77777777" w:rsidR="00027FB1" w:rsidRDefault="00027FB1" w:rsidP="000F12C6">
      <w:pPr>
        <w:pStyle w:val="NormalnyWeb"/>
        <w:spacing w:after="0"/>
        <w:ind w:left="720"/>
        <w:rPr>
          <w:rFonts w:ascii="Tahoma" w:eastAsiaTheme="minorHAnsi" w:hAnsi="Tahoma" w:cs="Tahoma"/>
          <w:sz w:val="22"/>
          <w:szCs w:val="22"/>
          <w:lang w:eastAsia="en-US"/>
        </w:rPr>
      </w:pP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6. </w:t>
      </w:r>
      <w:r w:rsidR="000F12C6" w:rsidRPr="000F12C6">
        <w:rPr>
          <w:rFonts w:ascii="Tahoma" w:eastAsiaTheme="minorHAnsi" w:hAnsi="Tahoma" w:cs="Tahoma"/>
          <w:sz w:val="22"/>
          <w:szCs w:val="22"/>
          <w:lang w:eastAsia="en-US"/>
        </w:rPr>
        <w:t>projekt powykonawczy w/w prac</w:t>
      </w:r>
      <w:r w:rsidR="000F12C6">
        <w:rPr>
          <w:rFonts w:ascii="Tahoma" w:eastAsiaTheme="minorHAnsi" w:hAnsi="Tahoma" w:cs="Tahoma"/>
          <w:sz w:val="22"/>
          <w:szCs w:val="22"/>
          <w:lang w:eastAsia="en-US"/>
        </w:rPr>
        <w:t>,</w:t>
      </w: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 </w:t>
      </w:r>
    </w:p>
    <w:p w14:paraId="4BFD0083" w14:textId="1E9F5D9F" w:rsidR="00A64FEF" w:rsidRPr="00A64FEF" w:rsidRDefault="00027FB1" w:rsidP="000F12C6">
      <w:pPr>
        <w:pStyle w:val="NormalnyWeb"/>
        <w:spacing w:after="0"/>
        <w:ind w:left="720"/>
        <w:rPr>
          <w:rFonts w:ascii="Tahoma" w:hAnsi="Tahoma" w:cs="Tahoma"/>
          <w:sz w:val="22"/>
          <w:szCs w:val="22"/>
        </w:rPr>
      </w:pPr>
      <w:r>
        <w:rPr>
          <w:rFonts w:ascii="Tahoma" w:eastAsiaTheme="minorHAnsi" w:hAnsi="Tahoma" w:cs="Tahoma"/>
          <w:sz w:val="22"/>
          <w:szCs w:val="22"/>
          <w:lang w:eastAsia="en-US"/>
        </w:rPr>
        <w:t xml:space="preserve">7. </w:t>
      </w:r>
      <w:r w:rsidR="000F12C6" w:rsidRPr="000F12C6">
        <w:rPr>
          <w:rFonts w:ascii="Tahoma" w:eastAsiaTheme="minorHAnsi" w:hAnsi="Tahoma" w:cs="Tahoma"/>
          <w:sz w:val="22"/>
          <w:szCs w:val="22"/>
          <w:lang w:eastAsia="en-US"/>
        </w:rPr>
        <w:t>przeprowadzenie formalności z PGE Dystrybucja związanych z odbiorem i plombowaniem przebudowanych urządzeń.</w:t>
      </w:r>
    </w:p>
    <w:p w14:paraId="4409859F" w14:textId="77777777" w:rsidR="001F48E6" w:rsidRPr="001F48E6" w:rsidRDefault="001F48E6" w:rsidP="001F48E6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p w14:paraId="3C57EB0C" w14:textId="77777777" w:rsidR="001F48E6" w:rsidRPr="001F48E6" w:rsidRDefault="001F48E6" w:rsidP="001F48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E0ED60" w14:textId="77777777" w:rsidR="004E5775" w:rsidRDefault="004E5775" w:rsidP="00E52969">
      <w:pPr>
        <w:jc w:val="both"/>
        <w:rPr>
          <w:rFonts w:ascii="Tahoma" w:hAnsi="Tahoma" w:cs="Tahoma"/>
        </w:rPr>
      </w:pPr>
    </w:p>
    <w:p w14:paraId="36FF3053" w14:textId="77777777" w:rsidR="00065471" w:rsidRPr="00027FB1" w:rsidRDefault="00065471" w:rsidP="00E52969">
      <w:pPr>
        <w:jc w:val="both"/>
        <w:rPr>
          <w:rFonts w:ascii="Tahoma" w:hAnsi="Tahoma" w:cs="Tahoma"/>
          <w:u w:val="single"/>
        </w:rPr>
      </w:pPr>
      <w:r w:rsidRPr="00027FB1">
        <w:rPr>
          <w:rFonts w:ascii="Tahoma" w:hAnsi="Tahoma" w:cs="Tahoma"/>
          <w:u w:val="single"/>
        </w:rPr>
        <w:t>Załączniki:</w:t>
      </w:r>
    </w:p>
    <w:p w14:paraId="76EDBFAF" w14:textId="467456AC" w:rsidR="00065471" w:rsidRPr="00027FB1" w:rsidRDefault="00027FB1" w:rsidP="00065471">
      <w:pPr>
        <w:pStyle w:val="Akapitzlist"/>
        <w:numPr>
          <w:ilvl w:val="0"/>
          <w:numId w:val="11"/>
        </w:numPr>
        <w:jc w:val="both"/>
        <w:rPr>
          <w:rFonts w:ascii="Tahoma" w:hAnsi="Tahoma" w:cs="Tahoma"/>
        </w:rPr>
      </w:pPr>
      <w:r w:rsidRPr="00027FB1">
        <w:rPr>
          <w:rFonts w:ascii="Tahoma" w:hAnsi="Tahoma" w:cs="Tahoma"/>
        </w:rPr>
        <w:t>Książka przedmiarów</w:t>
      </w:r>
    </w:p>
    <w:sectPr w:rsidR="00065471" w:rsidRPr="00027FB1" w:rsidSect="005F7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02A72" w14:textId="77777777" w:rsidR="0018220E" w:rsidRDefault="0018220E" w:rsidP="004E5514">
      <w:pPr>
        <w:spacing w:after="0" w:line="240" w:lineRule="auto"/>
      </w:pPr>
      <w:r>
        <w:separator/>
      </w:r>
    </w:p>
  </w:endnote>
  <w:endnote w:type="continuationSeparator" w:id="0">
    <w:p w14:paraId="7E49AD48" w14:textId="77777777" w:rsidR="0018220E" w:rsidRDefault="0018220E" w:rsidP="004E5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F7267" w14:textId="77777777" w:rsidR="00027FB1" w:rsidRDefault="00027F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AD6B4" w14:textId="77777777" w:rsidR="00027FB1" w:rsidRDefault="00027F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80F1F" w14:textId="77777777" w:rsidR="00027FB1" w:rsidRDefault="00027F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F8D1F" w14:textId="77777777" w:rsidR="0018220E" w:rsidRDefault="0018220E" w:rsidP="004E5514">
      <w:pPr>
        <w:spacing w:after="0" w:line="240" w:lineRule="auto"/>
      </w:pPr>
      <w:r>
        <w:separator/>
      </w:r>
    </w:p>
  </w:footnote>
  <w:footnote w:type="continuationSeparator" w:id="0">
    <w:p w14:paraId="1127DCB7" w14:textId="77777777" w:rsidR="0018220E" w:rsidRDefault="0018220E" w:rsidP="004E5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00D30" w14:textId="77777777" w:rsidR="00027FB1" w:rsidRDefault="00027F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16DB8" w14:textId="3AC66B26" w:rsidR="00065471" w:rsidRDefault="000F12C6">
    <w:pPr>
      <w:pStyle w:val="Nagwek"/>
    </w:pPr>
    <w:r>
      <w:t>SL/2</w:t>
    </w:r>
    <w:r w:rsidR="00027FB1">
      <w:t>1</w:t>
    </w:r>
    <w:r w:rsidR="00065471">
      <w:t>/ZP/2020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0D164" w14:textId="77777777" w:rsidR="00027FB1" w:rsidRDefault="00027F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44959"/>
    <w:multiLevelType w:val="hybridMultilevel"/>
    <w:tmpl w:val="A7F25D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66B38"/>
    <w:multiLevelType w:val="hybridMultilevel"/>
    <w:tmpl w:val="447EEA2C"/>
    <w:lvl w:ilvl="0" w:tplc="448E5E68">
      <w:numFmt w:val="bullet"/>
      <w:lvlText w:val=""/>
      <w:lvlJc w:val="left"/>
      <w:pPr>
        <w:ind w:left="882" w:hanging="360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45D43C3C">
      <w:numFmt w:val="bullet"/>
      <w:lvlText w:val="•"/>
      <w:lvlJc w:val="left"/>
      <w:pPr>
        <w:ind w:left="1840" w:hanging="360"/>
      </w:pPr>
      <w:rPr>
        <w:rFonts w:hint="default"/>
        <w:lang w:val="pl-PL" w:eastAsia="pl-PL" w:bidi="pl-PL"/>
      </w:rPr>
    </w:lvl>
    <w:lvl w:ilvl="2" w:tplc="400210BC">
      <w:numFmt w:val="bullet"/>
      <w:lvlText w:val="•"/>
      <w:lvlJc w:val="left"/>
      <w:pPr>
        <w:ind w:left="2801" w:hanging="360"/>
      </w:pPr>
      <w:rPr>
        <w:rFonts w:hint="default"/>
        <w:lang w:val="pl-PL" w:eastAsia="pl-PL" w:bidi="pl-PL"/>
      </w:rPr>
    </w:lvl>
    <w:lvl w:ilvl="3" w:tplc="431AA17A">
      <w:numFmt w:val="bullet"/>
      <w:lvlText w:val="•"/>
      <w:lvlJc w:val="left"/>
      <w:pPr>
        <w:ind w:left="3761" w:hanging="360"/>
      </w:pPr>
      <w:rPr>
        <w:rFonts w:hint="default"/>
        <w:lang w:val="pl-PL" w:eastAsia="pl-PL" w:bidi="pl-PL"/>
      </w:rPr>
    </w:lvl>
    <w:lvl w:ilvl="4" w:tplc="4874EC6E">
      <w:numFmt w:val="bullet"/>
      <w:lvlText w:val="•"/>
      <w:lvlJc w:val="left"/>
      <w:pPr>
        <w:ind w:left="4722" w:hanging="360"/>
      </w:pPr>
      <w:rPr>
        <w:rFonts w:hint="default"/>
        <w:lang w:val="pl-PL" w:eastAsia="pl-PL" w:bidi="pl-PL"/>
      </w:rPr>
    </w:lvl>
    <w:lvl w:ilvl="5" w:tplc="EEF0EECA">
      <w:numFmt w:val="bullet"/>
      <w:lvlText w:val="•"/>
      <w:lvlJc w:val="left"/>
      <w:pPr>
        <w:ind w:left="5683" w:hanging="360"/>
      </w:pPr>
      <w:rPr>
        <w:rFonts w:hint="default"/>
        <w:lang w:val="pl-PL" w:eastAsia="pl-PL" w:bidi="pl-PL"/>
      </w:rPr>
    </w:lvl>
    <w:lvl w:ilvl="6" w:tplc="3FD41DF2">
      <w:numFmt w:val="bullet"/>
      <w:lvlText w:val="•"/>
      <w:lvlJc w:val="left"/>
      <w:pPr>
        <w:ind w:left="6643" w:hanging="360"/>
      </w:pPr>
      <w:rPr>
        <w:rFonts w:hint="default"/>
        <w:lang w:val="pl-PL" w:eastAsia="pl-PL" w:bidi="pl-PL"/>
      </w:rPr>
    </w:lvl>
    <w:lvl w:ilvl="7" w:tplc="216A3F98">
      <w:numFmt w:val="bullet"/>
      <w:lvlText w:val="•"/>
      <w:lvlJc w:val="left"/>
      <w:pPr>
        <w:ind w:left="7604" w:hanging="360"/>
      </w:pPr>
      <w:rPr>
        <w:rFonts w:hint="default"/>
        <w:lang w:val="pl-PL" w:eastAsia="pl-PL" w:bidi="pl-PL"/>
      </w:rPr>
    </w:lvl>
    <w:lvl w:ilvl="8" w:tplc="0282729C">
      <w:numFmt w:val="bullet"/>
      <w:lvlText w:val="•"/>
      <w:lvlJc w:val="left"/>
      <w:pPr>
        <w:ind w:left="8564" w:hanging="360"/>
      </w:pPr>
      <w:rPr>
        <w:rFonts w:hint="default"/>
        <w:lang w:val="pl-PL" w:eastAsia="pl-PL" w:bidi="pl-PL"/>
      </w:rPr>
    </w:lvl>
  </w:abstractNum>
  <w:abstractNum w:abstractNumId="2" w15:restartNumberingAfterBreak="0">
    <w:nsid w:val="33852097"/>
    <w:multiLevelType w:val="hybridMultilevel"/>
    <w:tmpl w:val="64BCEC46"/>
    <w:lvl w:ilvl="0" w:tplc="74288C6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B2806FA"/>
    <w:multiLevelType w:val="multilevel"/>
    <w:tmpl w:val="27623AD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4DEA4509"/>
    <w:multiLevelType w:val="hybridMultilevel"/>
    <w:tmpl w:val="D0BEA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7270E"/>
    <w:multiLevelType w:val="hybridMultilevel"/>
    <w:tmpl w:val="06B00C40"/>
    <w:lvl w:ilvl="0" w:tplc="56F8E7FC">
      <w:start w:val="1"/>
      <w:numFmt w:val="lowerLetter"/>
      <w:lvlText w:val="%1."/>
      <w:lvlJc w:val="left"/>
      <w:pPr>
        <w:ind w:left="1800" w:hanging="360"/>
      </w:pPr>
      <w:rPr>
        <w:rFonts w:ascii="Tahoma" w:eastAsiaTheme="minorHAnsi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C973A47"/>
    <w:multiLevelType w:val="multilevel"/>
    <w:tmpl w:val="DAF8F6E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sz w:val="24"/>
      </w:rPr>
    </w:lvl>
  </w:abstractNum>
  <w:abstractNum w:abstractNumId="7" w15:restartNumberingAfterBreak="0">
    <w:nsid w:val="6E463134"/>
    <w:multiLevelType w:val="hybridMultilevel"/>
    <w:tmpl w:val="675CA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050B83"/>
    <w:multiLevelType w:val="hybridMultilevel"/>
    <w:tmpl w:val="01187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75B66"/>
    <w:multiLevelType w:val="multilevel"/>
    <w:tmpl w:val="4CBE83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7A3D52FD"/>
    <w:multiLevelType w:val="hybridMultilevel"/>
    <w:tmpl w:val="2CAC4610"/>
    <w:lvl w:ilvl="0" w:tplc="0415000F">
      <w:start w:val="1"/>
      <w:numFmt w:val="decimal"/>
      <w:lvlText w:val="%1."/>
      <w:lvlJc w:val="left"/>
      <w:pPr>
        <w:ind w:left="850" w:hanging="360"/>
      </w:pPr>
    </w:lvl>
    <w:lvl w:ilvl="1" w:tplc="04150019" w:tentative="1">
      <w:start w:val="1"/>
      <w:numFmt w:val="lowerLetter"/>
      <w:lvlText w:val="%2."/>
      <w:lvlJc w:val="left"/>
      <w:pPr>
        <w:ind w:left="1570" w:hanging="360"/>
      </w:pPr>
    </w:lvl>
    <w:lvl w:ilvl="2" w:tplc="0415001B" w:tentative="1">
      <w:start w:val="1"/>
      <w:numFmt w:val="lowerRoman"/>
      <w:lvlText w:val="%3."/>
      <w:lvlJc w:val="right"/>
      <w:pPr>
        <w:ind w:left="2290" w:hanging="180"/>
      </w:pPr>
    </w:lvl>
    <w:lvl w:ilvl="3" w:tplc="0415000F" w:tentative="1">
      <w:start w:val="1"/>
      <w:numFmt w:val="decimal"/>
      <w:lvlText w:val="%4."/>
      <w:lvlJc w:val="left"/>
      <w:pPr>
        <w:ind w:left="3010" w:hanging="360"/>
      </w:pPr>
    </w:lvl>
    <w:lvl w:ilvl="4" w:tplc="04150019" w:tentative="1">
      <w:start w:val="1"/>
      <w:numFmt w:val="lowerLetter"/>
      <w:lvlText w:val="%5."/>
      <w:lvlJc w:val="left"/>
      <w:pPr>
        <w:ind w:left="3730" w:hanging="360"/>
      </w:pPr>
    </w:lvl>
    <w:lvl w:ilvl="5" w:tplc="0415001B" w:tentative="1">
      <w:start w:val="1"/>
      <w:numFmt w:val="lowerRoman"/>
      <w:lvlText w:val="%6."/>
      <w:lvlJc w:val="right"/>
      <w:pPr>
        <w:ind w:left="4450" w:hanging="180"/>
      </w:pPr>
    </w:lvl>
    <w:lvl w:ilvl="6" w:tplc="0415000F" w:tentative="1">
      <w:start w:val="1"/>
      <w:numFmt w:val="decimal"/>
      <w:lvlText w:val="%7."/>
      <w:lvlJc w:val="left"/>
      <w:pPr>
        <w:ind w:left="5170" w:hanging="360"/>
      </w:pPr>
    </w:lvl>
    <w:lvl w:ilvl="7" w:tplc="04150019" w:tentative="1">
      <w:start w:val="1"/>
      <w:numFmt w:val="lowerLetter"/>
      <w:lvlText w:val="%8."/>
      <w:lvlJc w:val="left"/>
      <w:pPr>
        <w:ind w:left="5890" w:hanging="360"/>
      </w:pPr>
    </w:lvl>
    <w:lvl w:ilvl="8" w:tplc="0415001B" w:tentative="1">
      <w:start w:val="1"/>
      <w:numFmt w:val="lowerRoman"/>
      <w:lvlText w:val="%9."/>
      <w:lvlJc w:val="right"/>
      <w:pPr>
        <w:ind w:left="661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430"/>
    <w:rsid w:val="00012DF4"/>
    <w:rsid w:val="0001787C"/>
    <w:rsid w:val="000240BD"/>
    <w:rsid w:val="00027FB1"/>
    <w:rsid w:val="000302EE"/>
    <w:rsid w:val="00053615"/>
    <w:rsid w:val="00065471"/>
    <w:rsid w:val="000669C2"/>
    <w:rsid w:val="000926DC"/>
    <w:rsid w:val="000E31AC"/>
    <w:rsid w:val="000F12C6"/>
    <w:rsid w:val="00141853"/>
    <w:rsid w:val="0014606B"/>
    <w:rsid w:val="00150412"/>
    <w:rsid w:val="001578EB"/>
    <w:rsid w:val="00166629"/>
    <w:rsid w:val="0018220E"/>
    <w:rsid w:val="001827F5"/>
    <w:rsid w:val="00197776"/>
    <w:rsid w:val="001D576E"/>
    <w:rsid w:val="001D5F3F"/>
    <w:rsid w:val="001D7725"/>
    <w:rsid w:val="001E4CE9"/>
    <w:rsid w:val="001F48E6"/>
    <w:rsid w:val="001F78DE"/>
    <w:rsid w:val="00226925"/>
    <w:rsid w:val="00232BEA"/>
    <w:rsid w:val="00236BB1"/>
    <w:rsid w:val="0026583D"/>
    <w:rsid w:val="00270FC9"/>
    <w:rsid w:val="00280770"/>
    <w:rsid w:val="002A7482"/>
    <w:rsid w:val="002D3559"/>
    <w:rsid w:val="003356C6"/>
    <w:rsid w:val="003466C4"/>
    <w:rsid w:val="00347820"/>
    <w:rsid w:val="00396E35"/>
    <w:rsid w:val="003C6CC7"/>
    <w:rsid w:val="003D0861"/>
    <w:rsid w:val="003D343C"/>
    <w:rsid w:val="003D5333"/>
    <w:rsid w:val="003D633E"/>
    <w:rsid w:val="003E7AE4"/>
    <w:rsid w:val="00460A09"/>
    <w:rsid w:val="00462D8C"/>
    <w:rsid w:val="00466742"/>
    <w:rsid w:val="004A6612"/>
    <w:rsid w:val="004A6814"/>
    <w:rsid w:val="004B1841"/>
    <w:rsid w:val="004E5514"/>
    <w:rsid w:val="004E5775"/>
    <w:rsid w:val="00550A1B"/>
    <w:rsid w:val="00551248"/>
    <w:rsid w:val="00554CB0"/>
    <w:rsid w:val="00564D4A"/>
    <w:rsid w:val="005903B5"/>
    <w:rsid w:val="005B2959"/>
    <w:rsid w:val="005E7009"/>
    <w:rsid w:val="005F6DB2"/>
    <w:rsid w:val="005F7756"/>
    <w:rsid w:val="0063608B"/>
    <w:rsid w:val="00670FD8"/>
    <w:rsid w:val="00683C67"/>
    <w:rsid w:val="00691F2A"/>
    <w:rsid w:val="006B5551"/>
    <w:rsid w:val="00741312"/>
    <w:rsid w:val="00782430"/>
    <w:rsid w:val="00791881"/>
    <w:rsid w:val="007A2FFE"/>
    <w:rsid w:val="007A74A9"/>
    <w:rsid w:val="007B7EE2"/>
    <w:rsid w:val="007C77FB"/>
    <w:rsid w:val="007F4F4E"/>
    <w:rsid w:val="00817098"/>
    <w:rsid w:val="00823499"/>
    <w:rsid w:val="0085403C"/>
    <w:rsid w:val="0087203E"/>
    <w:rsid w:val="00881B02"/>
    <w:rsid w:val="008A12AB"/>
    <w:rsid w:val="008A51C8"/>
    <w:rsid w:val="008A5FB6"/>
    <w:rsid w:val="008B1705"/>
    <w:rsid w:val="008E350B"/>
    <w:rsid w:val="00922176"/>
    <w:rsid w:val="009758C3"/>
    <w:rsid w:val="0099368F"/>
    <w:rsid w:val="009A5BE1"/>
    <w:rsid w:val="009C4015"/>
    <w:rsid w:val="00A22E34"/>
    <w:rsid w:val="00A36EBD"/>
    <w:rsid w:val="00A64FEF"/>
    <w:rsid w:val="00A92663"/>
    <w:rsid w:val="00AB5E23"/>
    <w:rsid w:val="00AD5950"/>
    <w:rsid w:val="00AE4864"/>
    <w:rsid w:val="00B22DD4"/>
    <w:rsid w:val="00B97386"/>
    <w:rsid w:val="00BB12F4"/>
    <w:rsid w:val="00BD7366"/>
    <w:rsid w:val="00C0460F"/>
    <w:rsid w:val="00C55902"/>
    <w:rsid w:val="00C91BB2"/>
    <w:rsid w:val="00CB60C4"/>
    <w:rsid w:val="00CC2A63"/>
    <w:rsid w:val="00CC3CAD"/>
    <w:rsid w:val="00CC6488"/>
    <w:rsid w:val="00CD5719"/>
    <w:rsid w:val="00CD6BD9"/>
    <w:rsid w:val="00CE0C0E"/>
    <w:rsid w:val="00D1556C"/>
    <w:rsid w:val="00D93F65"/>
    <w:rsid w:val="00DA292C"/>
    <w:rsid w:val="00DA6C64"/>
    <w:rsid w:val="00DD056A"/>
    <w:rsid w:val="00DD6BB4"/>
    <w:rsid w:val="00DF3233"/>
    <w:rsid w:val="00E24CB8"/>
    <w:rsid w:val="00E37FEF"/>
    <w:rsid w:val="00E52969"/>
    <w:rsid w:val="00E63857"/>
    <w:rsid w:val="00E94BFB"/>
    <w:rsid w:val="00EA7851"/>
    <w:rsid w:val="00EB7CE7"/>
    <w:rsid w:val="00EF7D59"/>
    <w:rsid w:val="00F02C3C"/>
    <w:rsid w:val="00F10B0E"/>
    <w:rsid w:val="00F31896"/>
    <w:rsid w:val="00F41E2C"/>
    <w:rsid w:val="00F77BE0"/>
    <w:rsid w:val="00F86037"/>
    <w:rsid w:val="00FD2CC0"/>
    <w:rsid w:val="00FD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AD0E5D7"/>
  <w15:docId w15:val="{2471E568-EA1F-4C11-8D96-4CAD1A9BE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77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1578E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78EB"/>
    <w:rPr>
      <w:rFonts w:ascii="Arial" w:eastAsia="Arial" w:hAnsi="Arial" w:cs="Arial"/>
      <w:lang w:eastAsia="pl-PL" w:bidi="pl-PL"/>
    </w:rPr>
  </w:style>
  <w:style w:type="paragraph" w:styleId="Akapitzlist">
    <w:name w:val="List Paragraph"/>
    <w:basedOn w:val="Normalny"/>
    <w:uiPriority w:val="1"/>
    <w:qFormat/>
    <w:rsid w:val="001578EB"/>
    <w:pPr>
      <w:widowControl w:val="0"/>
      <w:autoSpaceDE w:val="0"/>
      <w:autoSpaceDN w:val="0"/>
      <w:spacing w:before="98" w:after="0" w:line="240" w:lineRule="auto"/>
      <w:ind w:left="557" w:hanging="285"/>
    </w:pPr>
    <w:rPr>
      <w:rFonts w:ascii="Verdana" w:eastAsia="Verdana" w:hAnsi="Verdana" w:cs="Verdana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9758C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4606B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65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5471"/>
  </w:style>
  <w:style w:type="paragraph" w:styleId="Stopka">
    <w:name w:val="footer"/>
    <w:basedOn w:val="Normalny"/>
    <w:link w:val="StopkaZnak"/>
    <w:uiPriority w:val="99"/>
    <w:unhideWhenUsed/>
    <w:rsid w:val="00065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68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jtka</dc:creator>
  <cp:keywords/>
  <dc:description/>
  <cp:lastModifiedBy>Lidlia Sulica-Tworek</cp:lastModifiedBy>
  <cp:revision>2</cp:revision>
  <cp:lastPrinted>2020-05-14T09:49:00Z</cp:lastPrinted>
  <dcterms:created xsi:type="dcterms:W3CDTF">2020-06-16T09:55:00Z</dcterms:created>
  <dcterms:modified xsi:type="dcterms:W3CDTF">2020-06-16T09:55:00Z</dcterms:modified>
</cp:coreProperties>
</file>